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C5" w:rsidRDefault="002B1683">
      <w:pPr>
        <w:pStyle w:val="normal0"/>
        <w:pBdr>
          <w:top w:val="nil"/>
          <w:left w:val="nil"/>
          <w:bottom w:val="nil"/>
          <w:right w:val="nil"/>
          <w:between w:val="nil"/>
        </w:pBdr>
        <w:rPr>
          <w:b/>
          <w:color w:val="000000"/>
        </w:rPr>
      </w:pPr>
      <w:r>
        <w:rPr>
          <w:b/>
          <w:color w:val="000000"/>
        </w:rPr>
        <w:t>Master in Political Ecology</w:t>
      </w:r>
    </w:p>
    <w:p w:rsidR="00D37FC5" w:rsidRDefault="002B1683">
      <w:pPr>
        <w:pStyle w:val="normal0"/>
        <w:pBdr>
          <w:top w:val="nil"/>
          <w:left w:val="nil"/>
          <w:bottom w:val="nil"/>
          <w:right w:val="nil"/>
          <w:between w:val="nil"/>
        </w:pBdr>
        <w:rPr>
          <w:color w:val="000000"/>
        </w:rPr>
      </w:pPr>
      <w:r>
        <w:rPr>
          <w:b/>
          <w:color w:val="000000"/>
        </w:rPr>
        <w:t>Academic year: 2022-2023</w:t>
      </w:r>
    </w:p>
    <w:p w:rsidR="00D37FC5" w:rsidRDefault="00D37FC5">
      <w:pPr>
        <w:pStyle w:val="normal0"/>
        <w:pBdr>
          <w:top w:val="nil"/>
          <w:left w:val="nil"/>
          <w:bottom w:val="nil"/>
          <w:right w:val="nil"/>
          <w:between w:val="nil"/>
        </w:pBdr>
        <w:jc w:val="center"/>
        <w:rPr>
          <w:b/>
          <w:color w:val="000000"/>
          <w:u w:val="single"/>
        </w:rPr>
      </w:pPr>
    </w:p>
    <w:p w:rsidR="00D37FC5" w:rsidRDefault="00D37FC5">
      <w:pPr>
        <w:pStyle w:val="normal0"/>
        <w:pBdr>
          <w:top w:val="nil"/>
          <w:left w:val="nil"/>
          <w:bottom w:val="nil"/>
          <w:right w:val="nil"/>
          <w:between w:val="nil"/>
        </w:pBdr>
        <w:jc w:val="center"/>
        <w:rPr>
          <w:b/>
          <w:color w:val="000000"/>
          <w:u w:val="single"/>
        </w:rPr>
      </w:pPr>
    </w:p>
    <w:p w:rsidR="00D37FC5" w:rsidRDefault="002B1683">
      <w:pPr>
        <w:pStyle w:val="normal0"/>
        <w:pBdr>
          <w:top w:val="nil"/>
          <w:left w:val="nil"/>
          <w:bottom w:val="nil"/>
          <w:right w:val="nil"/>
          <w:between w:val="nil"/>
        </w:pBdr>
        <w:jc w:val="center"/>
        <w:rPr>
          <w:b/>
          <w:color w:val="000000"/>
          <w:u w:val="single"/>
        </w:rPr>
      </w:pPr>
      <w:r>
        <w:rPr>
          <w:b/>
          <w:color w:val="000000"/>
          <w:u w:val="single"/>
        </w:rPr>
        <w:t>DEGROWTH ECONOMICS</w:t>
      </w:r>
    </w:p>
    <w:p w:rsidR="00D37FC5" w:rsidRDefault="00D37FC5">
      <w:pPr>
        <w:pStyle w:val="normal0"/>
        <w:pBdr>
          <w:top w:val="nil"/>
          <w:left w:val="nil"/>
          <w:bottom w:val="nil"/>
          <w:right w:val="nil"/>
          <w:between w:val="nil"/>
        </w:pBdr>
        <w:rPr>
          <w:color w:val="000000"/>
        </w:rPr>
      </w:pPr>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rPr>
      </w:pPr>
      <w:r>
        <w:rPr>
          <w:b/>
          <w:color w:val="000000"/>
          <w:sz w:val="22"/>
          <w:szCs w:val="22"/>
        </w:rPr>
        <w:t>Instructors</w:t>
      </w:r>
      <w:r>
        <w:rPr>
          <w:color w:val="000000"/>
          <w:sz w:val="22"/>
          <w:szCs w:val="22"/>
        </w:rPr>
        <w:t>:</w:t>
      </w:r>
    </w:p>
    <w:p w:rsidR="00D37FC5" w:rsidRDefault="002B1683">
      <w:pPr>
        <w:pStyle w:val="normal0"/>
        <w:pBdr>
          <w:top w:val="nil"/>
          <w:left w:val="nil"/>
          <w:bottom w:val="nil"/>
          <w:right w:val="nil"/>
          <w:between w:val="nil"/>
        </w:pBdr>
        <w:rPr>
          <w:color w:val="000000"/>
          <w:sz w:val="22"/>
          <w:szCs w:val="22"/>
        </w:rPr>
      </w:pPr>
      <w:r>
        <w:rPr>
          <w:color w:val="000000"/>
          <w:sz w:val="22"/>
          <w:szCs w:val="22"/>
        </w:rPr>
        <w:t xml:space="preserve"> </w:t>
      </w:r>
    </w:p>
    <w:p w:rsidR="00D37FC5" w:rsidRDefault="002B1683">
      <w:pPr>
        <w:pStyle w:val="normal0"/>
        <w:pBdr>
          <w:top w:val="nil"/>
          <w:left w:val="nil"/>
          <w:bottom w:val="nil"/>
          <w:right w:val="nil"/>
          <w:between w:val="nil"/>
        </w:pBdr>
        <w:rPr>
          <w:color w:val="000000"/>
          <w:sz w:val="22"/>
          <w:szCs w:val="22"/>
        </w:rPr>
      </w:pPr>
      <w:r>
        <w:rPr>
          <w:color w:val="000000"/>
          <w:sz w:val="22"/>
          <w:szCs w:val="22"/>
        </w:rPr>
        <w:t>Giorgos Kallis</w:t>
      </w:r>
    </w:p>
    <w:p w:rsidR="00D37FC5" w:rsidRDefault="002B1683">
      <w:pPr>
        <w:pStyle w:val="normal0"/>
        <w:pBdr>
          <w:top w:val="nil"/>
          <w:left w:val="nil"/>
          <w:bottom w:val="nil"/>
          <w:right w:val="nil"/>
          <w:between w:val="nil"/>
        </w:pBdr>
        <w:rPr>
          <w:color w:val="000000"/>
          <w:sz w:val="22"/>
          <w:szCs w:val="22"/>
        </w:rPr>
      </w:pPr>
      <w:r>
        <w:rPr>
          <w:color w:val="000000"/>
          <w:sz w:val="22"/>
          <w:szCs w:val="22"/>
        </w:rPr>
        <w:t>ICREA Professor, ICTA</w:t>
      </w:r>
    </w:p>
    <w:p w:rsidR="00D37FC5" w:rsidRDefault="00D37FC5">
      <w:pPr>
        <w:pStyle w:val="normal0"/>
        <w:pBdr>
          <w:top w:val="nil"/>
          <w:left w:val="nil"/>
          <w:bottom w:val="nil"/>
          <w:right w:val="nil"/>
          <w:between w:val="nil"/>
        </w:pBdr>
        <w:rPr>
          <w:color w:val="000000"/>
        </w:rPr>
      </w:pPr>
      <w:hyperlink r:id="rId4">
        <w:r w:rsidR="002B1683">
          <w:rPr>
            <w:color w:val="000000"/>
            <w:sz w:val="22"/>
            <w:szCs w:val="22"/>
            <w:u w:val="single"/>
          </w:rPr>
          <w:t>Giorgoskallis@gmail.com</w:t>
        </w:r>
      </w:hyperlink>
    </w:p>
    <w:p w:rsidR="00D37FC5" w:rsidRDefault="00D37FC5">
      <w:pPr>
        <w:pStyle w:val="normal0"/>
        <w:pBdr>
          <w:top w:val="nil"/>
          <w:left w:val="nil"/>
          <w:bottom w:val="nil"/>
          <w:right w:val="nil"/>
          <w:between w:val="nil"/>
        </w:pBdr>
        <w:rPr>
          <w:color w:val="000000"/>
        </w:rPr>
      </w:pPr>
      <w:hyperlink r:id="rId5">
        <w:r w:rsidR="002B1683">
          <w:rPr>
            <w:color w:val="000000"/>
            <w:sz w:val="22"/>
            <w:szCs w:val="22"/>
            <w:u w:val="single"/>
          </w:rPr>
          <w:t>http://www.icrea.cat/Web/ScientificStaff/Georgios-Kallis--481</w:t>
        </w:r>
      </w:hyperlink>
      <w:r w:rsidR="002B1683">
        <w:rPr>
          <w:color w:val="000000"/>
          <w:sz w:val="22"/>
          <w:szCs w:val="22"/>
        </w:rPr>
        <w:t xml:space="preserve">  </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Salvador Pueyo</w:t>
      </w:r>
    </w:p>
    <w:p w:rsidR="00D37FC5" w:rsidRDefault="002B1683">
      <w:pPr>
        <w:pStyle w:val="normal0"/>
        <w:pBdr>
          <w:top w:val="nil"/>
          <w:left w:val="nil"/>
          <w:bottom w:val="nil"/>
          <w:right w:val="nil"/>
          <w:between w:val="nil"/>
        </w:pBdr>
        <w:rPr>
          <w:color w:val="000000"/>
          <w:sz w:val="22"/>
          <w:szCs w:val="22"/>
        </w:rPr>
      </w:pPr>
      <w:r>
        <w:rPr>
          <w:color w:val="000000"/>
          <w:sz w:val="22"/>
          <w:szCs w:val="22"/>
        </w:rPr>
        <w:t>Dept. of Evolutionary Biology, Ecology and Environmental Sciences, Universitat de Barcelona</w:t>
      </w:r>
    </w:p>
    <w:p w:rsidR="00D37FC5" w:rsidRDefault="00D37FC5">
      <w:pPr>
        <w:pStyle w:val="normal0"/>
        <w:pBdr>
          <w:top w:val="nil"/>
          <w:left w:val="nil"/>
          <w:bottom w:val="nil"/>
          <w:right w:val="nil"/>
          <w:between w:val="nil"/>
        </w:pBdr>
        <w:rPr>
          <w:color w:val="000000"/>
        </w:rPr>
      </w:pPr>
      <w:hyperlink r:id="rId6">
        <w:r w:rsidR="002B1683">
          <w:rPr>
            <w:color w:val="000000"/>
            <w:sz w:val="22"/>
            <w:szCs w:val="22"/>
            <w:u w:val="single"/>
          </w:rPr>
          <w:t>spueyo</w:t>
        </w:r>
      </w:hyperlink>
      <w:r w:rsidR="002B1683">
        <w:rPr>
          <w:color w:val="000000"/>
          <w:sz w:val="22"/>
          <w:szCs w:val="22"/>
          <w:u w:val="single"/>
        </w:rPr>
        <w:t>@riseup.net</w:t>
      </w:r>
    </w:p>
    <w:p w:rsidR="00D37FC5" w:rsidRDefault="00D37FC5">
      <w:pPr>
        <w:pStyle w:val="normal0"/>
        <w:pBdr>
          <w:top w:val="nil"/>
          <w:left w:val="nil"/>
          <w:bottom w:val="nil"/>
          <w:right w:val="nil"/>
          <w:between w:val="nil"/>
        </w:pBdr>
        <w:rPr>
          <w:color w:val="000000"/>
        </w:rPr>
      </w:pPr>
    </w:p>
    <w:p w:rsidR="00D37FC5" w:rsidRDefault="002B1683">
      <w:pPr>
        <w:pStyle w:val="normal0"/>
        <w:pBdr>
          <w:top w:val="nil"/>
          <w:left w:val="nil"/>
          <w:bottom w:val="nil"/>
          <w:right w:val="nil"/>
          <w:between w:val="nil"/>
        </w:pBdr>
        <w:rPr>
          <w:b/>
          <w:color w:val="000000"/>
          <w:sz w:val="22"/>
          <w:szCs w:val="22"/>
        </w:rPr>
      </w:pPr>
      <w:r>
        <w:rPr>
          <w:b/>
          <w:color w:val="000000"/>
          <w:sz w:val="22"/>
          <w:szCs w:val="22"/>
        </w:rPr>
        <w:t>Guest speaker:</w:t>
      </w:r>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Jason Hickel</w:t>
      </w:r>
    </w:p>
    <w:p w:rsidR="00D37FC5" w:rsidRDefault="002B1683">
      <w:pPr>
        <w:pStyle w:val="normal0"/>
        <w:pBdr>
          <w:top w:val="nil"/>
          <w:left w:val="nil"/>
          <w:bottom w:val="nil"/>
          <w:right w:val="nil"/>
          <w:between w:val="nil"/>
        </w:pBdr>
        <w:rPr>
          <w:color w:val="000000"/>
          <w:sz w:val="22"/>
          <w:szCs w:val="22"/>
        </w:rPr>
      </w:pPr>
      <w:r>
        <w:rPr>
          <w:color w:val="000000"/>
          <w:sz w:val="22"/>
          <w:szCs w:val="22"/>
        </w:rPr>
        <w:t>Beatriz Galindo Professor, ICTA and Department of Anthropology</w:t>
      </w:r>
    </w:p>
    <w:p w:rsidR="00D37FC5" w:rsidRDefault="002B1683">
      <w:pPr>
        <w:pStyle w:val="normal0"/>
        <w:pBdr>
          <w:top w:val="nil"/>
          <w:left w:val="nil"/>
          <w:bottom w:val="nil"/>
          <w:right w:val="nil"/>
          <w:between w:val="nil"/>
        </w:pBdr>
        <w:rPr>
          <w:color w:val="000000"/>
          <w:sz w:val="22"/>
          <w:szCs w:val="22"/>
        </w:rPr>
      </w:pPr>
      <w:r>
        <w:rPr>
          <w:color w:val="000000"/>
          <w:sz w:val="22"/>
          <w:szCs w:val="22"/>
        </w:rPr>
        <w:t>jasonhickel@gmail.com</w:t>
      </w: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b/>
          <w:color w:val="000000"/>
          <w:sz w:val="22"/>
          <w:szCs w:val="22"/>
        </w:rPr>
      </w:pPr>
      <w:r>
        <w:rPr>
          <w:b/>
          <w:color w:val="000000"/>
          <w:sz w:val="22"/>
          <w:szCs w:val="22"/>
        </w:rPr>
        <w:t>Objectives</w:t>
      </w:r>
    </w:p>
    <w:p w:rsidR="00D37FC5" w:rsidRDefault="00D37FC5">
      <w:pPr>
        <w:pStyle w:val="normal0"/>
        <w:pBdr>
          <w:top w:val="nil"/>
          <w:left w:val="nil"/>
          <w:bottom w:val="nil"/>
          <w:right w:val="nil"/>
          <w:between w:val="nil"/>
        </w:pBdr>
        <w:jc w:val="center"/>
        <w:rPr>
          <w:b/>
          <w:color w:val="000000"/>
          <w:sz w:val="22"/>
          <w:szCs w:val="22"/>
        </w:rPr>
      </w:pPr>
    </w:p>
    <w:p w:rsidR="00D37FC5" w:rsidRDefault="002B1683">
      <w:pPr>
        <w:pStyle w:val="normal0"/>
        <w:pBdr>
          <w:top w:val="nil"/>
          <w:left w:val="nil"/>
          <w:bottom w:val="nil"/>
          <w:right w:val="nil"/>
          <w:between w:val="nil"/>
        </w:pBdr>
        <w:jc w:val="both"/>
        <w:rPr>
          <w:color w:val="000000"/>
          <w:sz w:val="22"/>
          <w:szCs w:val="22"/>
        </w:rPr>
      </w:pPr>
      <w:r>
        <w:rPr>
          <w:color w:val="000000"/>
          <w:sz w:val="22"/>
          <w:szCs w:val="22"/>
        </w:rPr>
        <w:t>In this course we will introduce basic ideas from mainstream and heterodox economics and link them to degrowth theory. This course will familiarize you with core economic concepts and arguments used by degrowth researchers and practitioners, and give you a</w:t>
      </w:r>
      <w:r>
        <w:rPr>
          <w:color w:val="000000"/>
          <w:sz w:val="22"/>
          <w:szCs w:val="22"/>
        </w:rPr>
        <w:t xml:space="preserve"> taste of current debates concerning growth in economics. By the end of this course you should be able to understand the basic controversies, explain the core ideas behind alternative economic proposals and feel comfortable to debate degrowth with a mainst</w:t>
      </w:r>
      <w:r>
        <w:rPr>
          <w:color w:val="000000"/>
          <w:sz w:val="22"/>
          <w:szCs w:val="22"/>
        </w:rPr>
        <w:t>ream economist.</w:t>
      </w:r>
    </w:p>
    <w:p w:rsidR="00D37FC5" w:rsidRDefault="002B1683">
      <w:pPr>
        <w:pStyle w:val="normal0"/>
        <w:pBdr>
          <w:top w:val="nil"/>
          <w:left w:val="nil"/>
          <w:bottom w:val="nil"/>
          <w:right w:val="nil"/>
          <w:between w:val="nil"/>
        </w:pBdr>
        <w:jc w:val="both"/>
        <w:rPr>
          <w:color w:val="000000"/>
          <w:sz w:val="22"/>
          <w:szCs w:val="22"/>
        </w:rPr>
      </w:pPr>
      <w:r>
        <w:rPr>
          <w:color w:val="000000"/>
          <w:sz w:val="22"/>
          <w:szCs w:val="22"/>
        </w:rPr>
        <w:t xml:space="preserve"> </w:t>
      </w:r>
    </w:p>
    <w:p w:rsidR="00D37FC5" w:rsidRDefault="002B1683">
      <w:pPr>
        <w:pStyle w:val="normal0"/>
        <w:pBdr>
          <w:top w:val="nil"/>
          <w:left w:val="nil"/>
          <w:bottom w:val="nil"/>
          <w:right w:val="nil"/>
          <w:between w:val="nil"/>
        </w:pBdr>
        <w:jc w:val="both"/>
        <w:rPr>
          <w:b/>
          <w:color w:val="000000"/>
          <w:sz w:val="22"/>
          <w:szCs w:val="22"/>
        </w:rPr>
      </w:pPr>
      <w:r>
        <w:rPr>
          <w:b/>
          <w:color w:val="000000"/>
          <w:sz w:val="22"/>
          <w:szCs w:val="22"/>
        </w:rPr>
        <w:t>Structure</w:t>
      </w:r>
    </w:p>
    <w:p w:rsidR="00D37FC5" w:rsidRDefault="00D37FC5">
      <w:pPr>
        <w:pStyle w:val="normal0"/>
        <w:pBdr>
          <w:top w:val="nil"/>
          <w:left w:val="nil"/>
          <w:bottom w:val="nil"/>
          <w:right w:val="nil"/>
          <w:between w:val="nil"/>
        </w:pBdr>
        <w:jc w:val="both"/>
        <w:rPr>
          <w:color w:val="000000"/>
          <w:sz w:val="22"/>
          <w:szCs w:val="22"/>
        </w:rPr>
      </w:pPr>
    </w:p>
    <w:p w:rsidR="00D37FC5" w:rsidRDefault="002B1683">
      <w:pPr>
        <w:pStyle w:val="normal0"/>
        <w:pBdr>
          <w:top w:val="nil"/>
          <w:left w:val="nil"/>
          <w:bottom w:val="nil"/>
          <w:right w:val="nil"/>
          <w:between w:val="nil"/>
        </w:pBdr>
        <w:jc w:val="both"/>
        <w:rPr>
          <w:color w:val="000000"/>
          <w:sz w:val="22"/>
          <w:szCs w:val="22"/>
        </w:rPr>
      </w:pPr>
      <w:r>
        <w:rPr>
          <w:color w:val="000000"/>
          <w:sz w:val="22"/>
          <w:szCs w:val="22"/>
        </w:rPr>
        <w:t>The course has ten, two-hour classes. Each one will involve a mixing of teaching, discussion and group work, if conditions permit. To participate in class, you should have read the readings carefully in advance. Without this preparation, you will not be ab</w:t>
      </w:r>
      <w:r>
        <w:rPr>
          <w:color w:val="000000"/>
          <w:sz w:val="22"/>
          <w:szCs w:val="22"/>
        </w:rPr>
        <w:t xml:space="preserve">le to follow the class, and what you will get out of it will be limited. Instructors will assume that students have done the readings, and may ask related questions during the class.   </w:t>
      </w:r>
    </w:p>
    <w:p w:rsidR="00D37FC5" w:rsidRDefault="00D37FC5">
      <w:pPr>
        <w:pStyle w:val="normal0"/>
        <w:pBdr>
          <w:top w:val="nil"/>
          <w:left w:val="nil"/>
          <w:bottom w:val="nil"/>
          <w:right w:val="nil"/>
          <w:between w:val="nil"/>
        </w:pBdr>
        <w:jc w:val="both"/>
        <w:rPr>
          <w:b/>
          <w:color w:val="000000"/>
          <w:sz w:val="22"/>
          <w:szCs w:val="22"/>
        </w:rPr>
      </w:pPr>
    </w:p>
    <w:p w:rsidR="00D37FC5" w:rsidRDefault="002B1683">
      <w:pPr>
        <w:pStyle w:val="normal0"/>
        <w:pBdr>
          <w:top w:val="nil"/>
          <w:left w:val="nil"/>
          <w:bottom w:val="nil"/>
          <w:right w:val="nil"/>
          <w:between w:val="nil"/>
        </w:pBdr>
        <w:jc w:val="both"/>
        <w:rPr>
          <w:color w:val="000000"/>
          <w:sz w:val="22"/>
          <w:szCs w:val="22"/>
        </w:rPr>
      </w:pPr>
      <w:r>
        <w:rPr>
          <w:color w:val="000000"/>
          <w:sz w:val="22"/>
          <w:szCs w:val="22"/>
        </w:rPr>
        <w:t>All articles and reading material for the class are uploaded in the Campus Virtual. You don’t need to buy books, go to the library or download anything.</w:t>
      </w:r>
    </w:p>
    <w:p w:rsidR="00D37FC5" w:rsidRDefault="00D37FC5">
      <w:pPr>
        <w:pStyle w:val="normal0"/>
        <w:pBdr>
          <w:top w:val="nil"/>
          <w:left w:val="nil"/>
          <w:bottom w:val="nil"/>
          <w:right w:val="nil"/>
          <w:between w:val="nil"/>
        </w:pBdr>
        <w:jc w:val="both"/>
        <w:rPr>
          <w:b/>
          <w:color w:val="000000"/>
          <w:sz w:val="22"/>
          <w:szCs w:val="22"/>
        </w:rPr>
      </w:pPr>
    </w:p>
    <w:p w:rsidR="00D37FC5" w:rsidRDefault="002B1683">
      <w:pPr>
        <w:pStyle w:val="normal0"/>
        <w:pBdr>
          <w:top w:val="nil"/>
          <w:left w:val="nil"/>
          <w:bottom w:val="nil"/>
          <w:right w:val="nil"/>
          <w:between w:val="nil"/>
        </w:pBdr>
        <w:jc w:val="both"/>
        <w:rPr>
          <w:b/>
          <w:color w:val="000000"/>
          <w:sz w:val="22"/>
          <w:szCs w:val="22"/>
        </w:rPr>
      </w:pPr>
      <w:r>
        <w:rPr>
          <w:b/>
          <w:color w:val="000000"/>
          <w:sz w:val="22"/>
          <w:szCs w:val="22"/>
        </w:rPr>
        <w:t>Evaluation</w:t>
      </w:r>
    </w:p>
    <w:p w:rsidR="00D37FC5" w:rsidRDefault="00D37FC5">
      <w:pPr>
        <w:pStyle w:val="normal0"/>
        <w:pBdr>
          <w:top w:val="nil"/>
          <w:left w:val="nil"/>
          <w:bottom w:val="nil"/>
          <w:right w:val="nil"/>
          <w:between w:val="nil"/>
        </w:pBdr>
        <w:jc w:val="both"/>
        <w:rPr>
          <w:b/>
          <w:color w:val="000000"/>
          <w:sz w:val="22"/>
          <w:szCs w:val="22"/>
        </w:rPr>
      </w:pPr>
    </w:p>
    <w:p w:rsidR="00D37FC5" w:rsidRDefault="002B1683">
      <w:pPr>
        <w:pStyle w:val="normal0"/>
        <w:pBdr>
          <w:top w:val="nil"/>
          <w:left w:val="nil"/>
          <w:bottom w:val="nil"/>
          <w:right w:val="nil"/>
          <w:between w:val="nil"/>
        </w:pBdr>
        <w:jc w:val="both"/>
        <w:rPr>
          <w:color w:val="000000"/>
          <w:sz w:val="22"/>
          <w:szCs w:val="22"/>
        </w:rPr>
      </w:pPr>
      <w:proofErr w:type="gramStart"/>
      <w:r>
        <w:rPr>
          <w:color w:val="000000"/>
          <w:sz w:val="22"/>
          <w:szCs w:val="22"/>
        </w:rPr>
        <w:t>A take-home exam consisting of 3-5 250 words questions based on the material of the course.</w:t>
      </w:r>
      <w:proofErr w:type="gramEnd"/>
      <w:r>
        <w:rPr>
          <w:color w:val="000000"/>
          <w:sz w:val="22"/>
          <w:szCs w:val="22"/>
        </w:rPr>
        <w:t xml:space="preserve"> Date to be determined. </w:t>
      </w:r>
    </w:p>
    <w:p w:rsidR="00D37FC5" w:rsidRDefault="00D37FC5">
      <w:pPr>
        <w:pStyle w:val="normal0"/>
        <w:pBdr>
          <w:top w:val="nil"/>
          <w:left w:val="nil"/>
          <w:bottom w:val="nil"/>
          <w:right w:val="nil"/>
          <w:between w:val="nil"/>
        </w:pBdr>
        <w:jc w:val="both"/>
        <w:rPr>
          <w:b/>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2B1683" w:rsidRDefault="002B1683">
      <w:pPr>
        <w:pStyle w:val="normal0"/>
        <w:pBdr>
          <w:top w:val="nil"/>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b/>
          <w:color w:val="000000"/>
          <w:sz w:val="22"/>
          <w:szCs w:val="22"/>
        </w:rPr>
      </w:pPr>
      <w:r>
        <w:rPr>
          <w:b/>
          <w:color w:val="000000"/>
          <w:sz w:val="22"/>
          <w:szCs w:val="22"/>
        </w:rPr>
        <w:t>PROGRAM OUTLINE</w:t>
      </w:r>
    </w:p>
    <w:p w:rsidR="00D37FC5" w:rsidRDefault="00D37FC5">
      <w:pPr>
        <w:pStyle w:val="normal0"/>
        <w:pBdr>
          <w:top w:val="nil"/>
          <w:left w:val="nil"/>
          <w:bottom w:val="nil"/>
          <w:right w:val="nil"/>
          <w:between w:val="nil"/>
        </w:pBdr>
        <w:rPr>
          <w:color w:val="000000"/>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 xml:space="preserve">Class 1 – Introduction to Degrowth Economics </w:t>
      </w:r>
      <w:r>
        <w:rPr>
          <w:b/>
          <w:color w:val="000000"/>
          <w:sz w:val="22"/>
          <w:szCs w:val="22"/>
        </w:rPr>
        <w:t>(Giorgos Kallis)</w:t>
      </w:r>
    </w:p>
    <w:p w:rsidR="00D37FC5" w:rsidRDefault="002B1683">
      <w:pPr>
        <w:pStyle w:val="normal0"/>
        <w:pBdr>
          <w:top w:val="nil"/>
          <w:left w:val="nil"/>
          <w:bottom w:val="nil"/>
          <w:right w:val="nil"/>
          <w:between w:val="nil"/>
        </w:pBdr>
        <w:rPr>
          <w:b/>
          <w:color w:val="000000"/>
          <w:sz w:val="22"/>
          <w:szCs w:val="22"/>
        </w:rPr>
      </w:pPr>
      <w:r>
        <w:rPr>
          <w:b/>
          <w:color w:val="000000"/>
          <w:sz w:val="22"/>
          <w:szCs w:val="22"/>
        </w:rPr>
        <w:t>10/1, 15:00-17:00</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proofErr w:type="gramStart"/>
      <w:r>
        <w:rPr>
          <w:color w:val="000000"/>
          <w:sz w:val="22"/>
          <w:szCs w:val="22"/>
        </w:rPr>
        <w:t>Kallis, G. 2017.</w:t>
      </w:r>
      <w:proofErr w:type="gramEnd"/>
      <w:r>
        <w:rPr>
          <w:color w:val="000000"/>
          <w:sz w:val="22"/>
          <w:szCs w:val="22"/>
        </w:rPr>
        <w:t xml:space="preserve"> </w:t>
      </w:r>
      <w:proofErr w:type="gramStart"/>
      <w:r>
        <w:rPr>
          <w:color w:val="000000"/>
          <w:sz w:val="22"/>
          <w:szCs w:val="22"/>
        </w:rPr>
        <w:t>Economics without growth.</w:t>
      </w:r>
      <w:proofErr w:type="gramEnd"/>
      <w:r>
        <w:rPr>
          <w:color w:val="000000"/>
          <w:sz w:val="22"/>
          <w:szCs w:val="22"/>
        </w:rPr>
        <w:t xml:space="preserve"> </w:t>
      </w:r>
      <w:proofErr w:type="gramStart"/>
      <w:r>
        <w:rPr>
          <w:color w:val="000000"/>
          <w:sz w:val="22"/>
          <w:szCs w:val="22"/>
        </w:rPr>
        <w:t>In Castells, M. et al.</w:t>
      </w:r>
      <w:proofErr w:type="gramEnd"/>
      <w:r>
        <w:rPr>
          <w:color w:val="000000"/>
          <w:sz w:val="22"/>
          <w:szCs w:val="22"/>
        </w:rPr>
        <w:t xml:space="preserve"> Another Economy is Possible. </w:t>
      </w:r>
      <w:proofErr w:type="gramStart"/>
      <w:r>
        <w:rPr>
          <w:color w:val="000000"/>
          <w:sz w:val="22"/>
          <w:szCs w:val="22"/>
        </w:rPr>
        <w:t>Cambridge, Polity Press.</w:t>
      </w:r>
      <w:proofErr w:type="gramEnd"/>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Class 2 – The invention of the economy (Giorgos Kallis)</w:t>
      </w:r>
    </w:p>
    <w:p w:rsidR="00D37FC5" w:rsidRDefault="002B1683">
      <w:pPr>
        <w:pStyle w:val="normal0"/>
        <w:pBdr>
          <w:top w:val="nil"/>
          <w:left w:val="nil"/>
          <w:bottom w:val="nil"/>
          <w:right w:val="nil"/>
          <w:between w:val="nil"/>
        </w:pBdr>
        <w:rPr>
          <w:b/>
          <w:color w:val="000000"/>
          <w:sz w:val="22"/>
          <w:szCs w:val="22"/>
        </w:rPr>
      </w:pPr>
      <w:r>
        <w:rPr>
          <w:b/>
          <w:color w:val="000000"/>
          <w:sz w:val="22"/>
          <w:szCs w:val="22"/>
        </w:rPr>
        <w:t>12/1, 15:00-17:00</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proofErr w:type="gramStart"/>
      <w:r>
        <w:rPr>
          <w:color w:val="000000"/>
          <w:sz w:val="22"/>
          <w:szCs w:val="22"/>
        </w:rPr>
        <w:t>Sections on ‘the invention of the economy’ (chapter 2) in Kallis, G. 2018.</w:t>
      </w:r>
      <w:proofErr w:type="gramEnd"/>
      <w:r>
        <w:rPr>
          <w:color w:val="000000"/>
          <w:sz w:val="22"/>
          <w:szCs w:val="22"/>
        </w:rPr>
        <w:t xml:space="preserve"> Degrowth. Agenda Publishing Ltd., Newcastle upon Tyne, UK.</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proofErr w:type="gramStart"/>
      <w:r>
        <w:rPr>
          <w:color w:val="000000"/>
          <w:sz w:val="22"/>
          <w:szCs w:val="22"/>
        </w:rPr>
        <w:t>Mitchell, T., 2014.</w:t>
      </w:r>
      <w:proofErr w:type="gramEnd"/>
      <w:r>
        <w:rPr>
          <w:color w:val="000000"/>
          <w:sz w:val="22"/>
          <w:szCs w:val="22"/>
        </w:rPr>
        <w:t xml:space="preserve"> Economentality: how the future entered government. </w:t>
      </w:r>
      <w:proofErr w:type="gramStart"/>
      <w:r>
        <w:rPr>
          <w:color w:val="000000"/>
          <w:sz w:val="22"/>
          <w:szCs w:val="22"/>
        </w:rPr>
        <w:t>Critical Inquiry, 40(4), pp.479-507.</w:t>
      </w:r>
      <w:proofErr w:type="gramEnd"/>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rPr>
      </w:pPr>
      <w:r>
        <w:rPr>
          <w:b/>
          <w:color w:val="000000"/>
          <w:sz w:val="22"/>
          <w:szCs w:val="22"/>
        </w:rPr>
        <w:t>Class 3 – N</w:t>
      </w:r>
      <w:r>
        <w:rPr>
          <w:b/>
          <w:color w:val="000000"/>
          <w:sz w:val="22"/>
          <w:szCs w:val="22"/>
        </w:rPr>
        <w:t>eoclassical economics and its faults (Salvador Pueyo)</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17/1, 15:00-17:00</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Boerger, L., Exploring Economics Team 2016. Neoclassical Economics. Network for Pluralist Economics.</w:t>
      </w: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19/1,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color w:val="000000"/>
        </w:rPr>
      </w:pPr>
      <w:r>
        <w:rPr>
          <w:b/>
          <w:color w:val="000000"/>
          <w:sz w:val="22"/>
          <w:szCs w:val="22"/>
        </w:rPr>
        <w:t>Class 4 – Thermodynamics and economics (Salvador Pueyo)</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proofErr w:type="gramStart"/>
      <w:r>
        <w:rPr>
          <w:color w:val="000000"/>
          <w:sz w:val="22"/>
          <w:szCs w:val="22"/>
        </w:rPr>
        <w:t>Georgescu-Roegen, N. 1973.</w:t>
      </w:r>
      <w:proofErr w:type="gramEnd"/>
      <w:r>
        <w:rPr>
          <w:color w:val="000000"/>
          <w:sz w:val="22"/>
          <w:szCs w:val="22"/>
        </w:rPr>
        <w:t xml:space="preserve"> </w:t>
      </w:r>
      <w:proofErr w:type="gramStart"/>
      <w:r>
        <w:rPr>
          <w:color w:val="000000"/>
          <w:sz w:val="22"/>
          <w:szCs w:val="22"/>
        </w:rPr>
        <w:t>The entropy law and the economic problem.</w:t>
      </w:r>
      <w:proofErr w:type="gramEnd"/>
      <w:r>
        <w:rPr>
          <w:color w:val="000000"/>
          <w:sz w:val="22"/>
          <w:szCs w:val="22"/>
        </w:rPr>
        <w:t xml:space="preserve"> Pp. 37-49 in: Daly, H.E. (ed.), Toward a Steady-State Economy. W.H. Freeman and co., San Francisco.</w:t>
      </w:r>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24/1,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b/>
          <w:color w:val="000000"/>
          <w:sz w:val="22"/>
          <w:szCs w:val="22"/>
        </w:rPr>
      </w:pPr>
      <w:r>
        <w:rPr>
          <w:b/>
          <w:color w:val="000000"/>
          <w:sz w:val="22"/>
          <w:szCs w:val="22"/>
        </w:rPr>
        <w:t>Class 5 – Ecological economics (Salvador Pueyo)</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rPr>
      </w:pPr>
      <w:proofErr w:type="gramStart"/>
      <w:r>
        <w:rPr>
          <w:color w:val="000000"/>
          <w:sz w:val="22"/>
          <w:szCs w:val="22"/>
        </w:rPr>
        <w:t>Martinez-Alier, J</w:t>
      </w:r>
      <w:r>
        <w:rPr>
          <w:color w:val="000000"/>
          <w:sz w:val="22"/>
          <w:szCs w:val="22"/>
        </w:rPr>
        <w:t>. 2013.</w:t>
      </w:r>
      <w:proofErr w:type="gramEnd"/>
      <w:r>
        <w:rPr>
          <w:color w:val="000000"/>
          <w:sz w:val="22"/>
          <w:szCs w:val="22"/>
        </w:rPr>
        <w:t xml:space="preserve"> Ecological Economics. P. 91008 in: Wright, J. (ed.), International Encyclopedia of the Social &amp; Behavioral Sciences, 2nd ed. Elsevier, </w:t>
      </w:r>
      <w:proofErr w:type="gramStart"/>
      <w:r>
        <w:rPr>
          <w:color w:val="000000"/>
          <w:sz w:val="22"/>
          <w:szCs w:val="22"/>
        </w:rPr>
        <w:t>Amsterdam</w:t>
      </w:r>
      <w:proofErr w:type="gramEnd"/>
      <w:r>
        <w:rPr>
          <w:color w:val="000000"/>
          <w:sz w:val="22"/>
          <w:szCs w:val="22"/>
        </w:rPr>
        <w:t>.</w:t>
      </w:r>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26/1,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rPr>
      </w:pPr>
      <w:r>
        <w:rPr>
          <w:b/>
          <w:color w:val="000000"/>
          <w:sz w:val="22"/>
          <w:szCs w:val="22"/>
        </w:rPr>
        <w:t>Class 6 – Macroeconomics beyond growth (Salvador Pueyo)</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 xml:space="preserve">Chapt. 1 (“Introduction”, pp. 17-22) in: D’Alessandro, S., Dittmer, K., Distefano, T., Cieplinski, A. 2018. EUROGREEN Model of Job Creation in a Post-Growth Economy. </w:t>
      </w:r>
      <w:proofErr w:type="gramStart"/>
      <w:r>
        <w:rPr>
          <w:color w:val="000000"/>
          <w:sz w:val="22"/>
          <w:szCs w:val="22"/>
        </w:rPr>
        <w:t>The Greens | EFA.</w:t>
      </w:r>
      <w:proofErr w:type="gramEnd"/>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 xml:space="preserve">Hickel, J. 2020. Degrowth and MMT: A thought experiment. </w:t>
      </w:r>
      <w:proofErr w:type="gramStart"/>
      <w:r>
        <w:rPr>
          <w:color w:val="000000"/>
          <w:sz w:val="22"/>
          <w:szCs w:val="22"/>
        </w:rPr>
        <w:t>jasonhickel.org</w:t>
      </w:r>
      <w:proofErr w:type="gramEnd"/>
      <w:r>
        <w:rPr>
          <w:color w:val="000000"/>
          <w:sz w:val="22"/>
          <w:szCs w:val="22"/>
        </w:rPr>
        <w:t>, 23-9-2022.</w:t>
      </w:r>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rPr>
          <w:sz w:val="22"/>
          <w:szCs w:val="22"/>
        </w:rPr>
      </w:pPr>
      <w:r>
        <w:rPr>
          <w:sz w:val="22"/>
          <w:szCs w:val="22"/>
        </w:rPr>
        <w:t xml:space="preserve">Pueyo, S. 2015. Introduction to ecological econophysics for degrowth. </w:t>
      </w:r>
      <w:proofErr w:type="gramStart"/>
      <w:r>
        <w:rPr>
          <w:sz w:val="22"/>
          <w:szCs w:val="22"/>
        </w:rPr>
        <w:t>Proceedings, 11th International Conference of the European Society for Ecological Economics.</w:t>
      </w:r>
      <w:proofErr w:type="gramEnd"/>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single" w:sz="4" w:space="1" w:color="000000"/>
          <w:left w:val="nil"/>
          <w:bottom w:val="nil"/>
          <w:right w:val="nil"/>
          <w:between w:val="nil"/>
        </w:pBdr>
        <w:rPr>
          <w:color w:val="000000"/>
        </w:rPr>
      </w:pPr>
      <w:r>
        <w:rPr>
          <w:b/>
          <w:color w:val="000000"/>
          <w:sz w:val="22"/>
          <w:szCs w:val="22"/>
        </w:rPr>
        <w:t>Class</w:t>
      </w:r>
      <w:r>
        <w:rPr>
          <w:b/>
          <w:color w:val="000000"/>
          <w:sz w:val="22"/>
          <w:szCs w:val="22"/>
        </w:rPr>
        <w:t xml:space="preserve"> 7 – Marxian political economy (Giorgos Kallis)</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2/2,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sz w:val="22"/>
          <w:szCs w:val="22"/>
        </w:rPr>
      </w:pPr>
      <w:proofErr w:type="gramStart"/>
      <w:r>
        <w:rPr>
          <w:color w:val="000000"/>
          <w:sz w:val="22"/>
          <w:szCs w:val="22"/>
        </w:rPr>
        <w:t>Chapters 2 and 3, Kay, G. 1979.</w:t>
      </w:r>
      <w:proofErr w:type="gramEnd"/>
      <w:r>
        <w:rPr>
          <w:color w:val="000000"/>
          <w:sz w:val="22"/>
          <w:szCs w:val="22"/>
        </w:rPr>
        <w:t xml:space="preserve"> </w:t>
      </w:r>
      <w:proofErr w:type="gramStart"/>
      <w:r>
        <w:rPr>
          <w:color w:val="000000"/>
          <w:sz w:val="22"/>
          <w:szCs w:val="22"/>
        </w:rPr>
        <w:t>The economic theory of the working class.</w:t>
      </w:r>
      <w:proofErr w:type="gramEnd"/>
      <w:r>
        <w:rPr>
          <w:color w:val="000000"/>
          <w:sz w:val="22"/>
          <w:szCs w:val="22"/>
        </w:rPr>
        <w:t xml:space="preserve"> Mc Millan Press.</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 xml:space="preserve">Chapter 2, ‘Capital assembled’ in Harvey, D. 2010. </w:t>
      </w:r>
      <w:proofErr w:type="gramStart"/>
      <w:r>
        <w:rPr>
          <w:color w:val="000000"/>
          <w:sz w:val="22"/>
          <w:szCs w:val="22"/>
        </w:rPr>
        <w:t>The enigma of capital.</w:t>
      </w:r>
      <w:proofErr w:type="gramEnd"/>
      <w:r>
        <w:rPr>
          <w:color w:val="000000"/>
          <w:sz w:val="22"/>
          <w:szCs w:val="22"/>
        </w:rPr>
        <w:t xml:space="preserve"> </w:t>
      </w:r>
      <w:proofErr w:type="gramStart"/>
      <w:r>
        <w:rPr>
          <w:color w:val="000000"/>
          <w:sz w:val="22"/>
          <w:szCs w:val="22"/>
        </w:rPr>
        <w:t>Oxford University Press.</w:t>
      </w:r>
      <w:proofErr w:type="gramEnd"/>
    </w:p>
    <w:p w:rsidR="00D37FC5" w:rsidRDefault="00D37FC5">
      <w:pPr>
        <w:pStyle w:val="normal0"/>
        <w:pBdr>
          <w:top w:val="nil"/>
          <w:left w:val="nil"/>
          <w:bottom w:val="nil"/>
          <w:right w:val="nil"/>
          <w:between w:val="nil"/>
        </w:pBdr>
        <w:rPr>
          <w:color w:val="000000"/>
          <w:sz w:val="22"/>
          <w:szCs w:val="22"/>
          <w:highlight w:val="white"/>
        </w:rPr>
      </w:pPr>
    </w:p>
    <w:p w:rsidR="00D37FC5" w:rsidRDefault="00D37FC5">
      <w:pPr>
        <w:pStyle w:val="normal0"/>
        <w:pBdr>
          <w:top w:val="nil"/>
          <w:left w:val="nil"/>
          <w:bottom w:val="nil"/>
          <w:right w:val="nil"/>
          <w:between w:val="nil"/>
        </w:pBdr>
        <w:rPr>
          <w:color w:val="000000"/>
          <w:sz w:val="22"/>
          <w:szCs w:val="22"/>
          <w:highlight w:val="white"/>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color w:val="000000"/>
        </w:rPr>
      </w:pPr>
      <w:r>
        <w:rPr>
          <w:b/>
          <w:color w:val="000000"/>
          <w:sz w:val="22"/>
          <w:szCs w:val="22"/>
        </w:rPr>
        <w:t>Seminar 1 – The rise of the capitalist world-system (Jason Hickel)</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7/2, 15:00-17:00</w:t>
      </w:r>
    </w:p>
    <w:p w:rsidR="00D37FC5" w:rsidRDefault="002B1683">
      <w:pPr>
        <w:pStyle w:val="normal0"/>
        <w:pBdr>
          <w:top w:val="nil"/>
          <w:left w:val="nil"/>
          <w:bottom w:val="nil"/>
          <w:right w:val="nil"/>
          <w:between w:val="nil"/>
        </w:pBdr>
        <w:rPr>
          <w:color w:val="000000"/>
        </w:rPr>
      </w:pPr>
      <w:r>
        <w:rPr>
          <w:rFonts w:ascii="Arial" w:eastAsia="Arial" w:hAnsi="Arial" w:cs="Arial"/>
          <w:color w:val="222222"/>
        </w:rPr>
        <w:br/>
      </w:r>
      <w:proofErr w:type="gramStart"/>
      <w:r>
        <w:rPr>
          <w:color w:val="222222"/>
          <w:sz w:val="22"/>
          <w:szCs w:val="22"/>
          <w:highlight w:val="white"/>
        </w:rPr>
        <w:t>Chapters 4 and 5, Hickel, J. 2017.</w:t>
      </w:r>
      <w:proofErr w:type="gramEnd"/>
      <w:r>
        <w:rPr>
          <w:color w:val="222222"/>
          <w:sz w:val="22"/>
          <w:szCs w:val="22"/>
          <w:highlight w:val="white"/>
        </w:rPr>
        <w:t xml:space="preserve"> The divide: A brief guide to global inequality and its solutions. </w:t>
      </w:r>
      <w:proofErr w:type="gramStart"/>
      <w:r>
        <w:rPr>
          <w:color w:val="222222"/>
          <w:sz w:val="22"/>
          <w:szCs w:val="22"/>
          <w:highlight w:val="white"/>
        </w:rPr>
        <w:t>Penguin Random House.</w:t>
      </w:r>
      <w:proofErr w:type="gramEnd"/>
      <w:r>
        <w:rPr>
          <w:color w:val="222222"/>
          <w:sz w:val="22"/>
          <w:szCs w:val="22"/>
          <w:highlight w:val="white"/>
        </w:rPr>
        <w:t xml:space="preserve"> </w:t>
      </w:r>
      <w:hyperlink r:id="rId7">
        <w:r>
          <w:rPr>
            <w:color w:val="1155CC"/>
            <w:sz w:val="22"/>
            <w:szCs w:val="22"/>
            <w:highlight w:val="white"/>
            <w:u w:val="single"/>
          </w:rPr>
          <w:t>https://www.sugarsync.com/pf/D4726349_09732025_63186</w:t>
        </w:r>
      </w:hyperlink>
    </w:p>
    <w:p w:rsidR="00D37FC5" w:rsidRDefault="002B1683">
      <w:pPr>
        <w:pStyle w:val="normal0"/>
        <w:pBdr>
          <w:top w:val="nil"/>
          <w:left w:val="nil"/>
          <w:bottom w:val="nil"/>
          <w:right w:val="nil"/>
          <w:between w:val="nil"/>
        </w:pBdr>
        <w:rPr>
          <w:color w:val="000000"/>
        </w:rPr>
      </w:pPr>
      <w:r>
        <w:rPr>
          <w:color w:val="222222"/>
          <w:sz w:val="22"/>
          <w:szCs w:val="22"/>
        </w:rPr>
        <w:br/>
      </w:r>
      <w:r>
        <w:rPr>
          <w:color w:val="222222"/>
          <w:sz w:val="22"/>
          <w:szCs w:val="22"/>
          <w:highlight w:val="white"/>
        </w:rPr>
        <w:t>Further reading:</w:t>
      </w:r>
      <w:r>
        <w:rPr>
          <w:color w:val="222222"/>
          <w:sz w:val="22"/>
          <w:szCs w:val="22"/>
        </w:rPr>
        <w:br/>
      </w:r>
      <w:r>
        <w:rPr>
          <w:color w:val="222222"/>
          <w:sz w:val="22"/>
          <w:szCs w:val="22"/>
          <w:highlight w:val="white"/>
        </w:rPr>
        <w:t>-Hickel, Jason. 2020. “Capitalism: A Creation Story”, in Less is More:</w:t>
      </w:r>
      <w:r>
        <w:rPr>
          <w:color w:val="222222"/>
          <w:sz w:val="22"/>
          <w:szCs w:val="22"/>
        </w:rPr>
        <w:t xml:space="preserve"> </w:t>
      </w:r>
      <w:r>
        <w:rPr>
          <w:color w:val="222222"/>
          <w:sz w:val="22"/>
          <w:szCs w:val="22"/>
          <w:highlight w:val="white"/>
        </w:rPr>
        <w:t xml:space="preserve">How Degrowth Will Save the World. Penguin. </w:t>
      </w:r>
      <w:hyperlink r:id="rId8">
        <w:r>
          <w:rPr>
            <w:color w:val="1155CC"/>
            <w:sz w:val="22"/>
            <w:szCs w:val="22"/>
            <w:highlight w:val="white"/>
            <w:u w:val="single"/>
          </w:rPr>
          <w:t>https://www.sugarsync.com/pf/D4726349_09732025_849606</w:t>
        </w:r>
      </w:hyperlink>
      <w:r>
        <w:rPr>
          <w:color w:val="222222"/>
          <w:sz w:val="22"/>
          <w:szCs w:val="22"/>
        </w:rPr>
        <w:br/>
      </w:r>
      <w:r>
        <w:rPr>
          <w:color w:val="222222"/>
          <w:sz w:val="22"/>
          <w:szCs w:val="22"/>
          <w:highlight w:val="white"/>
        </w:rPr>
        <w:t>- Patnaik and Patnaik. 2021. Chapters titled “Increasing Supply Price and</w:t>
      </w:r>
      <w:r>
        <w:rPr>
          <w:color w:val="222222"/>
          <w:sz w:val="22"/>
          <w:szCs w:val="22"/>
        </w:rPr>
        <w:t xml:space="preserve"> </w:t>
      </w:r>
      <w:r>
        <w:rPr>
          <w:color w:val="222222"/>
          <w:sz w:val="22"/>
          <w:szCs w:val="22"/>
          <w:highlight w:val="white"/>
        </w:rPr>
        <w:t>Imperialism”, and “The Neoliberal Regime”. In Capital and Im</w:t>
      </w:r>
      <w:r>
        <w:rPr>
          <w:color w:val="222222"/>
          <w:sz w:val="22"/>
          <w:szCs w:val="22"/>
          <w:highlight w:val="white"/>
        </w:rPr>
        <w:t xml:space="preserve">perialism. </w:t>
      </w:r>
      <w:proofErr w:type="gramStart"/>
      <w:r>
        <w:rPr>
          <w:color w:val="222222"/>
          <w:sz w:val="22"/>
          <w:szCs w:val="22"/>
          <w:highlight w:val="white"/>
        </w:rPr>
        <w:t>Monthly Review Press.</w:t>
      </w:r>
      <w:proofErr w:type="gramEnd"/>
      <w:r>
        <w:rPr>
          <w:color w:val="222222"/>
          <w:sz w:val="22"/>
          <w:szCs w:val="22"/>
          <w:highlight w:val="white"/>
        </w:rPr>
        <w:t xml:space="preserve"> </w:t>
      </w:r>
      <w:proofErr w:type="gramStart"/>
      <w:r>
        <w:rPr>
          <w:color w:val="222222"/>
          <w:sz w:val="22"/>
          <w:szCs w:val="22"/>
          <w:highlight w:val="white"/>
        </w:rPr>
        <w:t xml:space="preserve">(www.b-ok.org) </w:t>
      </w:r>
      <w:r>
        <w:rPr>
          <w:color w:val="222222"/>
          <w:sz w:val="22"/>
          <w:szCs w:val="22"/>
        </w:rPr>
        <w:br/>
      </w:r>
      <w:r>
        <w:rPr>
          <w:color w:val="222222"/>
          <w:sz w:val="22"/>
          <w:szCs w:val="22"/>
          <w:highlight w:val="white"/>
        </w:rPr>
        <w:t>-Patel and Moore, "A History of the World In 7 Cheap Things".</w:t>
      </w:r>
      <w:proofErr w:type="gramEnd"/>
      <w:r>
        <w:rPr>
          <w:color w:val="222222"/>
          <w:sz w:val="22"/>
          <w:szCs w:val="22"/>
          <w:highlight w:val="white"/>
        </w:rPr>
        <w:t xml:space="preserve"> Verso. (</w:t>
      </w:r>
      <w:proofErr w:type="gramStart"/>
      <w:r>
        <w:rPr>
          <w:color w:val="222222"/>
          <w:sz w:val="22"/>
          <w:szCs w:val="22"/>
          <w:highlight w:val="white"/>
        </w:rPr>
        <w:t>www.b</w:t>
      </w:r>
      <w:proofErr w:type="gramEnd"/>
      <w:r>
        <w:rPr>
          <w:color w:val="222222"/>
          <w:sz w:val="22"/>
          <w:szCs w:val="22"/>
          <w:highlight w:val="white"/>
        </w:rPr>
        <w:t>-ok.org)</w:t>
      </w:r>
    </w:p>
    <w:p w:rsidR="00D37FC5" w:rsidRDefault="00D37FC5">
      <w:pPr>
        <w:pStyle w:val="normal0"/>
        <w:pBdr>
          <w:top w:val="nil"/>
          <w:left w:val="nil"/>
          <w:bottom w:val="nil"/>
          <w:right w:val="nil"/>
          <w:between w:val="nil"/>
        </w:pBdr>
        <w:rPr>
          <w:color w:val="000000"/>
        </w:rPr>
      </w:pPr>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color w:val="000000"/>
        </w:rPr>
      </w:pPr>
      <w:r>
        <w:rPr>
          <w:b/>
          <w:color w:val="000000"/>
          <w:sz w:val="22"/>
          <w:szCs w:val="22"/>
        </w:rPr>
        <w:t>Class 8 – Feminist economics (Giorgos Kallis)</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9/2,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widowControl w:val="0"/>
        <w:pBdr>
          <w:top w:val="nil"/>
          <w:left w:val="nil"/>
          <w:bottom w:val="nil"/>
          <w:right w:val="nil"/>
          <w:between w:val="nil"/>
        </w:pBdr>
        <w:jc w:val="both"/>
        <w:rPr>
          <w:color w:val="000000"/>
          <w:sz w:val="22"/>
          <w:szCs w:val="22"/>
        </w:rPr>
      </w:pPr>
      <w:proofErr w:type="gramStart"/>
      <w:r>
        <w:rPr>
          <w:color w:val="000000"/>
          <w:sz w:val="22"/>
          <w:szCs w:val="22"/>
        </w:rPr>
        <w:t>Federici S. 2012.</w:t>
      </w:r>
      <w:proofErr w:type="gramEnd"/>
      <w:r>
        <w:rPr>
          <w:color w:val="000000"/>
          <w:sz w:val="22"/>
          <w:szCs w:val="22"/>
        </w:rPr>
        <w:t xml:space="preserve"> Revolution at point zero: Household, reproduction and the feminist struggle, p. 15-40</w:t>
      </w:r>
    </w:p>
    <w:p w:rsidR="00D37FC5" w:rsidRDefault="00D37FC5">
      <w:pPr>
        <w:pStyle w:val="normal0"/>
        <w:pBdr>
          <w:top w:val="nil"/>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rPr>
      </w:pPr>
      <w:r>
        <w:rPr>
          <w:color w:val="000000"/>
          <w:sz w:val="22"/>
          <w:szCs w:val="22"/>
        </w:rPr>
        <w:t xml:space="preserve">Federici, S., 2009. </w:t>
      </w:r>
      <w:proofErr w:type="gramStart"/>
      <w:r>
        <w:rPr>
          <w:color w:val="000000"/>
          <w:sz w:val="22"/>
          <w:szCs w:val="22"/>
        </w:rPr>
        <w:t>The devaluation of women’s labour.</w:t>
      </w:r>
      <w:proofErr w:type="gramEnd"/>
      <w:r>
        <w:rPr>
          <w:color w:val="000000"/>
          <w:sz w:val="22"/>
          <w:szCs w:val="22"/>
        </w:rPr>
        <w:t xml:space="preserve"> In A.Salleh et al (eds) </w:t>
      </w:r>
      <w:r>
        <w:rPr>
          <w:i/>
          <w:color w:val="000000"/>
          <w:sz w:val="22"/>
          <w:szCs w:val="22"/>
        </w:rPr>
        <w:t>Eco-sufficiency and global justice: Women write political ecology</w:t>
      </w:r>
      <w:r>
        <w:rPr>
          <w:color w:val="000000"/>
          <w:sz w:val="22"/>
          <w:szCs w:val="22"/>
        </w:rPr>
        <w:t>, pp.43-65.</w:t>
      </w: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color w:val="000000"/>
        </w:rPr>
      </w:pPr>
      <w:r>
        <w:rPr>
          <w:b/>
          <w:color w:val="000000"/>
          <w:sz w:val="22"/>
          <w:szCs w:val="22"/>
        </w:rPr>
        <w:t>Seminar 2  - Development in the Anthropocene (Jason Hickel)</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14/2, 15:00-17:00</w:t>
      </w:r>
    </w:p>
    <w:p w:rsidR="00D37FC5" w:rsidRDefault="002B1683">
      <w:pPr>
        <w:pStyle w:val="normal0"/>
        <w:pBdr>
          <w:top w:val="nil"/>
          <w:left w:val="nil"/>
          <w:bottom w:val="nil"/>
          <w:right w:val="nil"/>
          <w:between w:val="nil"/>
        </w:pBdr>
        <w:rPr>
          <w:color w:val="000000"/>
        </w:rPr>
      </w:pPr>
      <w:bookmarkStart w:id="0" w:name="_gjdgxs" w:colFirst="0" w:colLast="0"/>
      <w:bookmarkEnd w:id="0"/>
      <w:r>
        <w:rPr>
          <w:rFonts w:ascii="Arial" w:eastAsia="Arial" w:hAnsi="Arial" w:cs="Arial"/>
          <w:color w:val="222222"/>
        </w:rPr>
        <w:br/>
      </w:r>
      <w:r>
        <w:rPr>
          <w:color w:val="222222"/>
          <w:sz w:val="22"/>
          <w:szCs w:val="22"/>
          <w:highlight w:val="white"/>
        </w:rPr>
        <w:t>-Hickel, Jason. 2021. “How to achieve full decolonization,” New</w:t>
      </w:r>
      <w:r>
        <w:rPr>
          <w:color w:val="222222"/>
          <w:sz w:val="22"/>
          <w:szCs w:val="22"/>
        </w:rPr>
        <w:t xml:space="preserve"> </w:t>
      </w:r>
      <w:r>
        <w:rPr>
          <w:color w:val="222222"/>
          <w:sz w:val="22"/>
          <w:szCs w:val="22"/>
          <w:highlight w:val="white"/>
        </w:rPr>
        <w:t>Internationalist:</w:t>
      </w:r>
      <w:r>
        <w:rPr>
          <w:color w:val="222222"/>
          <w:sz w:val="22"/>
          <w:szCs w:val="22"/>
        </w:rPr>
        <w:br/>
      </w:r>
      <w:hyperlink r:id="rId9">
        <w:r>
          <w:rPr>
            <w:color w:val="1155CC"/>
            <w:sz w:val="22"/>
            <w:szCs w:val="22"/>
            <w:highlight w:val="white"/>
            <w:u w:val="single"/>
          </w:rPr>
          <w:t>https://newint.org/features/2021/08/09/money-ultimate-decolonizer-fjf</w:t>
        </w:r>
      </w:hyperlink>
      <w:r>
        <w:rPr>
          <w:color w:val="222222"/>
          <w:sz w:val="22"/>
          <w:szCs w:val="22"/>
        </w:rPr>
        <w:br/>
      </w:r>
      <w:r>
        <w:rPr>
          <w:color w:val="222222"/>
          <w:sz w:val="22"/>
          <w:szCs w:val="22"/>
          <w:highlight w:val="white"/>
        </w:rPr>
        <w:t>-Hickel, Jason. 2021. “The anti-colonial politics of degrowth,”</w:t>
      </w:r>
      <w:r>
        <w:rPr>
          <w:color w:val="222222"/>
          <w:sz w:val="22"/>
          <w:szCs w:val="22"/>
        </w:rPr>
        <w:t xml:space="preserve"> </w:t>
      </w:r>
      <w:r>
        <w:rPr>
          <w:color w:val="222222"/>
          <w:sz w:val="22"/>
          <w:szCs w:val="22"/>
          <w:highlight w:val="white"/>
        </w:rPr>
        <w:t>Political Geography:</w:t>
      </w:r>
      <w:r>
        <w:rPr>
          <w:color w:val="222222"/>
          <w:sz w:val="22"/>
          <w:szCs w:val="22"/>
        </w:rPr>
        <w:br/>
      </w:r>
      <w:hyperlink r:id="rId10">
        <w:r>
          <w:rPr>
            <w:color w:val="1155CC"/>
            <w:sz w:val="22"/>
            <w:szCs w:val="22"/>
            <w:highlight w:val="white"/>
            <w:u w:val="single"/>
          </w:rPr>
          <w:t>https://www.sciencedirect.com/science/article/pii/S0962629821000640</w:t>
        </w:r>
      </w:hyperlink>
      <w:r>
        <w:rPr>
          <w:color w:val="222222"/>
          <w:sz w:val="22"/>
          <w:szCs w:val="22"/>
        </w:rPr>
        <w:br/>
      </w:r>
      <w:r>
        <w:rPr>
          <w:color w:val="222222"/>
          <w:sz w:val="22"/>
          <w:szCs w:val="22"/>
          <w:highlight w:val="white"/>
        </w:rPr>
        <w:t>-Kaboub, Fadhel. "Green and Just", New Internationalist:</w:t>
      </w:r>
      <w:r>
        <w:rPr>
          <w:color w:val="222222"/>
          <w:sz w:val="22"/>
          <w:szCs w:val="22"/>
        </w:rPr>
        <w:t xml:space="preserve"> </w:t>
      </w:r>
      <w:hyperlink r:id="rId11">
        <w:r>
          <w:rPr>
            <w:color w:val="0000FF"/>
            <w:sz w:val="22"/>
            <w:szCs w:val="22"/>
            <w:highlight w:val="white"/>
            <w:u w:val="single"/>
          </w:rPr>
          <w:t>https://newint.org/features/2020/08/11/green-and-just</w:t>
        </w:r>
      </w:hyperlink>
      <w:r>
        <w:rPr>
          <w:color w:val="222222"/>
          <w:sz w:val="22"/>
          <w:szCs w:val="22"/>
        </w:rPr>
        <w:br/>
      </w:r>
      <w:r>
        <w:rPr>
          <w:color w:val="222222"/>
          <w:sz w:val="22"/>
          <w:szCs w:val="22"/>
        </w:rPr>
        <w:br/>
      </w:r>
      <w:r>
        <w:rPr>
          <w:color w:val="222222"/>
          <w:sz w:val="22"/>
          <w:szCs w:val="22"/>
          <w:highlight w:val="white"/>
        </w:rPr>
        <w:t>Further reading:</w:t>
      </w:r>
      <w:r>
        <w:rPr>
          <w:color w:val="222222"/>
          <w:sz w:val="22"/>
          <w:szCs w:val="22"/>
        </w:rPr>
        <w:br/>
      </w:r>
      <w:r>
        <w:rPr>
          <w:color w:val="222222"/>
          <w:sz w:val="22"/>
          <w:szCs w:val="22"/>
          <w:highlight w:val="white"/>
        </w:rPr>
        <w:t>-Hickel, Jason et al 2022. “Imperialist Appropriation in the World Economy: Drain</w:t>
      </w:r>
      <w:r>
        <w:rPr>
          <w:color w:val="222222"/>
          <w:sz w:val="22"/>
          <w:szCs w:val="22"/>
        </w:rPr>
        <w:t xml:space="preserve"> </w:t>
      </w:r>
      <w:r>
        <w:rPr>
          <w:color w:val="222222"/>
          <w:sz w:val="22"/>
          <w:szCs w:val="22"/>
          <w:highlight w:val="white"/>
        </w:rPr>
        <w:t>from the Global South through Unequal Exchange, 1990-2015,” Global</w:t>
      </w:r>
      <w:r>
        <w:rPr>
          <w:color w:val="222222"/>
          <w:sz w:val="22"/>
          <w:szCs w:val="22"/>
        </w:rPr>
        <w:t xml:space="preserve"> </w:t>
      </w:r>
      <w:r>
        <w:rPr>
          <w:color w:val="222222"/>
          <w:sz w:val="22"/>
          <w:szCs w:val="22"/>
          <w:highlight w:val="white"/>
        </w:rPr>
        <w:t xml:space="preserve">Environmental Change </w:t>
      </w:r>
    </w:p>
    <w:p w:rsidR="00D37FC5" w:rsidRDefault="002B1683">
      <w:pPr>
        <w:pStyle w:val="normal0"/>
        <w:pBdr>
          <w:top w:val="nil"/>
          <w:left w:val="nil"/>
          <w:bottom w:val="nil"/>
          <w:right w:val="nil"/>
          <w:between w:val="nil"/>
        </w:pBdr>
        <w:rPr>
          <w:color w:val="000000"/>
        </w:rPr>
      </w:pPr>
      <w:r>
        <w:rPr>
          <w:color w:val="222222"/>
          <w:sz w:val="22"/>
          <w:szCs w:val="22"/>
          <w:highlight w:val="white"/>
        </w:rPr>
        <w:t>-Hic</w:t>
      </w:r>
      <w:r>
        <w:rPr>
          <w:color w:val="222222"/>
          <w:sz w:val="22"/>
          <w:szCs w:val="22"/>
          <w:highlight w:val="white"/>
        </w:rPr>
        <w:t xml:space="preserve">kel, Jason. </w:t>
      </w:r>
      <w:proofErr w:type="gramStart"/>
      <w:r>
        <w:rPr>
          <w:color w:val="222222"/>
          <w:sz w:val="22"/>
          <w:szCs w:val="22"/>
          <w:highlight w:val="white"/>
        </w:rPr>
        <w:t>2020. “Quantifying National Responsibility for Climate</w:t>
      </w:r>
      <w:r>
        <w:rPr>
          <w:color w:val="222222"/>
          <w:sz w:val="22"/>
          <w:szCs w:val="22"/>
        </w:rPr>
        <w:t xml:space="preserve"> </w:t>
      </w:r>
      <w:r>
        <w:rPr>
          <w:color w:val="222222"/>
          <w:sz w:val="22"/>
          <w:szCs w:val="22"/>
          <w:highlight w:val="white"/>
        </w:rPr>
        <w:t>Breakdown,” The Lancet Planetary</w:t>
      </w:r>
      <w:r>
        <w:rPr>
          <w:color w:val="222222"/>
          <w:sz w:val="22"/>
          <w:szCs w:val="22"/>
        </w:rPr>
        <w:t xml:space="preserve"> </w:t>
      </w:r>
      <w:r>
        <w:rPr>
          <w:color w:val="222222"/>
          <w:sz w:val="22"/>
          <w:szCs w:val="22"/>
          <w:highlight w:val="white"/>
        </w:rPr>
        <w:t>Health</w:t>
      </w:r>
      <w:r>
        <w:rPr>
          <w:color w:val="222222"/>
          <w:sz w:val="22"/>
          <w:szCs w:val="22"/>
        </w:rPr>
        <w:br/>
      </w:r>
      <w:r>
        <w:rPr>
          <w:color w:val="222222"/>
          <w:sz w:val="22"/>
          <w:szCs w:val="22"/>
          <w:highlight w:val="white"/>
        </w:rPr>
        <w:t>-Hickel, Jason, Daniel O’Neill, Andrew Fanning and Huzaifa Zoomkawala.</w:t>
      </w:r>
      <w:proofErr w:type="gramEnd"/>
      <w:r>
        <w:rPr>
          <w:color w:val="222222"/>
          <w:sz w:val="22"/>
          <w:szCs w:val="22"/>
        </w:rPr>
        <w:t xml:space="preserve"> </w:t>
      </w:r>
      <w:r>
        <w:rPr>
          <w:color w:val="222222"/>
          <w:sz w:val="22"/>
          <w:szCs w:val="22"/>
          <w:highlight w:val="white"/>
        </w:rPr>
        <w:t>2022. “National responsibility for ecological breakdown: A fair-shares assessm</w:t>
      </w:r>
      <w:r>
        <w:rPr>
          <w:color w:val="222222"/>
          <w:sz w:val="22"/>
          <w:szCs w:val="22"/>
          <w:highlight w:val="white"/>
        </w:rPr>
        <w:t>ent of resource use, 1970-2017”</w:t>
      </w:r>
      <w:r>
        <w:rPr>
          <w:color w:val="222222"/>
          <w:sz w:val="22"/>
          <w:szCs w:val="22"/>
        </w:rPr>
        <w:t xml:space="preserve"> </w:t>
      </w:r>
      <w:r>
        <w:rPr>
          <w:color w:val="222222"/>
          <w:sz w:val="22"/>
          <w:szCs w:val="22"/>
          <w:highlight w:val="white"/>
        </w:rPr>
        <w:t>The Lancet Planetary Health</w:t>
      </w:r>
      <w:r>
        <w:rPr>
          <w:color w:val="222222"/>
          <w:sz w:val="22"/>
          <w:szCs w:val="22"/>
        </w:rPr>
        <w:br/>
      </w: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nil"/>
          <w:left w:val="nil"/>
          <w:bottom w:val="nil"/>
          <w:right w:val="nil"/>
          <w:between w:val="nil"/>
        </w:pBdr>
        <w:rPr>
          <w:b/>
          <w:color w:val="000000"/>
          <w:sz w:val="22"/>
          <w:szCs w:val="22"/>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Class 9 – Economic policy for degrowth (Giorgos Kallis)</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16/2,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nil"/>
          <w:left w:val="nil"/>
          <w:bottom w:val="nil"/>
          <w:right w:val="nil"/>
          <w:between w:val="nil"/>
        </w:pBdr>
        <w:rPr>
          <w:color w:val="000000"/>
          <w:sz w:val="22"/>
          <w:szCs w:val="22"/>
        </w:rPr>
      </w:pPr>
      <w:r>
        <w:rPr>
          <w:color w:val="000000"/>
          <w:sz w:val="22"/>
          <w:szCs w:val="22"/>
        </w:rPr>
        <w:t>Section ‘Policies and Action’ (chapter 5) in: Kallis, G. 2018. Degrowth. Agenda Publishing Ltd., Newcastle upon Tyne, UK.</w:t>
      </w:r>
    </w:p>
    <w:p w:rsidR="00D37FC5" w:rsidRDefault="00D37FC5">
      <w:pPr>
        <w:pStyle w:val="normal0"/>
        <w:pBdr>
          <w:top w:val="nil"/>
          <w:left w:val="nil"/>
          <w:bottom w:val="nil"/>
          <w:right w:val="nil"/>
          <w:between w:val="nil"/>
        </w:pBdr>
        <w:rPr>
          <w:color w:val="000000"/>
          <w:sz w:val="22"/>
          <w:szCs w:val="22"/>
        </w:rPr>
      </w:pPr>
    </w:p>
    <w:p w:rsidR="00D37FC5" w:rsidRDefault="002B1683">
      <w:pPr>
        <w:pStyle w:val="normal0"/>
        <w:pBdr>
          <w:top w:val="nil"/>
          <w:left w:val="nil"/>
          <w:bottom w:val="nil"/>
          <w:right w:val="nil"/>
          <w:between w:val="nil"/>
        </w:pBdr>
        <w:rPr>
          <w:color w:val="000000"/>
        </w:rPr>
      </w:pPr>
      <w:r>
        <w:rPr>
          <w:color w:val="000000"/>
          <w:sz w:val="22"/>
          <w:szCs w:val="22"/>
        </w:rPr>
        <w:t xml:space="preserve">O’Neill, D. 2017. </w:t>
      </w:r>
      <w:proofErr w:type="gramStart"/>
      <w:r>
        <w:rPr>
          <w:color w:val="000000"/>
          <w:sz w:val="22"/>
          <w:szCs w:val="22"/>
        </w:rPr>
        <w:t>A progressive economy.</w:t>
      </w:r>
      <w:proofErr w:type="gramEnd"/>
      <w:r>
        <w:rPr>
          <w:color w:val="000000"/>
          <w:sz w:val="22"/>
          <w:szCs w:val="22"/>
        </w:rPr>
        <w:t xml:space="preserve"> </w:t>
      </w:r>
      <w:hyperlink r:id="rId12">
        <w:r>
          <w:rPr>
            <w:color w:val="000000"/>
            <w:sz w:val="22"/>
            <w:szCs w:val="22"/>
            <w:u w:val="single"/>
          </w:rPr>
          <w:t>https://p</w:t>
        </w:r>
        <w:r>
          <w:rPr>
            <w:color w:val="000000"/>
            <w:sz w:val="22"/>
            <w:szCs w:val="22"/>
            <w:u w:val="single"/>
          </w:rPr>
          <w:t>eg.primeeconomics.org/policybriefs/a-sustainable-economy</w:t>
        </w:r>
      </w:hyperlink>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color w:val="000000"/>
          <w:sz w:val="22"/>
          <w:szCs w:val="22"/>
          <w:highlight w:val="white"/>
        </w:rPr>
      </w:pP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Class 10 – Grassroots and solidarity economies (Salvador Pueyo)</w:t>
      </w:r>
    </w:p>
    <w:p w:rsidR="00D37FC5" w:rsidRDefault="002B1683">
      <w:pPr>
        <w:pStyle w:val="normal0"/>
        <w:pBdr>
          <w:top w:val="single" w:sz="4" w:space="1" w:color="000000"/>
          <w:left w:val="nil"/>
          <w:bottom w:val="nil"/>
          <w:right w:val="nil"/>
          <w:between w:val="nil"/>
        </w:pBdr>
        <w:rPr>
          <w:b/>
          <w:color w:val="000000"/>
          <w:sz w:val="22"/>
          <w:szCs w:val="22"/>
        </w:rPr>
      </w:pPr>
      <w:r>
        <w:rPr>
          <w:b/>
          <w:color w:val="000000"/>
          <w:sz w:val="22"/>
          <w:szCs w:val="22"/>
        </w:rPr>
        <w:t>23/2, 15:00-17:00</w:t>
      </w:r>
    </w:p>
    <w:p w:rsidR="00D37FC5" w:rsidRDefault="00D37FC5">
      <w:pPr>
        <w:pStyle w:val="normal0"/>
        <w:pBdr>
          <w:top w:val="single" w:sz="4" w:space="1" w:color="000000"/>
          <w:left w:val="nil"/>
          <w:bottom w:val="nil"/>
          <w:right w:val="nil"/>
          <w:between w:val="nil"/>
        </w:pBdr>
        <w:rPr>
          <w:b/>
          <w:color w:val="000000"/>
          <w:sz w:val="22"/>
          <w:szCs w:val="22"/>
        </w:rPr>
      </w:pPr>
    </w:p>
    <w:p w:rsidR="00D37FC5" w:rsidRDefault="002B1683">
      <w:pPr>
        <w:pStyle w:val="normal0"/>
        <w:pBdr>
          <w:top w:val="single" w:sz="4" w:space="1" w:color="000000"/>
          <w:left w:val="nil"/>
          <w:bottom w:val="nil"/>
          <w:right w:val="nil"/>
          <w:between w:val="nil"/>
        </w:pBdr>
        <w:rPr>
          <w:color w:val="000000"/>
          <w:sz w:val="22"/>
          <w:szCs w:val="22"/>
        </w:rPr>
      </w:pPr>
      <w:r>
        <w:rPr>
          <w:color w:val="000000"/>
          <w:sz w:val="22"/>
          <w:szCs w:val="22"/>
        </w:rPr>
        <w:t>Section ‘Grassroots actions’ (chapter 5) in: Kallis, G. 2018. Degrowth. Agenda Publishing Ltd., Newcastle upon Tyne, UK.</w:t>
      </w:r>
    </w:p>
    <w:p w:rsidR="00D37FC5" w:rsidRDefault="00D37FC5">
      <w:pPr>
        <w:pStyle w:val="normal0"/>
        <w:pBdr>
          <w:top w:val="single" w:sz="4" w:space="1" w:color="000000"/>
          <w:left w:val="nil"/>
          <w:bottom w:val="nil"/>
          <w:right w:val="nil"/>
          <w:between w:val="nil"/>
        </w:pBdr>
        <w:rPr>
          <w:color w:val="000000"/>
        </w:rPr>
      </w:pPr>
    </w:p>
    <w:p w:rsidR="00D37FC5" w:rsidRDefault="002B1683">
      <w:pPr>
        <w:pStyle w:val="normal0"/>
        <w:pBdr>
          <w:top w:val="single" w:sz="4" w:space="1" w:color="000000"/>
          <w:left w:val="nil"/>
          <w:bottom w:val="nil"/>
          <w:right w:val="nil"/>
          <w:between w:val="nil"/>
        </w:pBdr>
        <w:rPr>
          <w:color w:val="000000"/>
          <w:sz w:val="22"/>
          <w:szCs w:val="22"/>
        </w:rPr>
      </w:pPr>
      <w:r>
        <w:rPr>
          <w:color w:val="000000"/>
          <w:sz w:val="22"/>
          <w:szCs w:val="22"/>
        </w:rPr>
        <w:t>Pages 65-66 and 78-79 (+ 2 lines of p. 80) in: Dow, G.K. 2018. The theory of the labor-managed firm: Past, present, and future. Annals</w:t>
      </w:r>
      <w:r>
        <w:rPr>
          <w:color w:val="000000"/>
          <w:sz w:val="22"/>
          <w:szCs w:val="22"/>
        </w:rPr>
        <w:t xml:space="preserve"> of Public and Cooperative Economics 89: 65-86.</w:t>
      </w:r>
    </w:p>
    <w:p w:rsidR="00D37FC5" w:rsidRDefault="00D37FC5">
      <w:pPr>
        <w:pStyle w:val="normal0"/>
        <w:pBdr>
          <w:top w:val="single" w:sz="4" w:space="1" w:color="000000"/>
          <w:left w:val="nil"/>
          <w:bottom w:val="nil"/>
          <w:right w:val="nil"/>
          <w:between w:val="nil"/>
        </w:pBdr>
        <w:rPr>
          <w:color w:val="000000"/>
          <w:sz w:val="22"/>
          <w:szCs w:val="22"/>
        </w:rPr>
      </w:pPr>
    </w:p>
    <w:p w:rsidR="00D37FC5" w:rsidRDefault="002B1683">
      <w:pPr>
        <w:pStyle w:val="normal0"/>
        <w:pBdr>
          <w:top w:val="single" w:sz="4" w:space="1" w:color="000000"/>
          <w:left w:val="nil"/>
          <w:bottom w:val="nil"/>
          <w:right w:val="nil"/>
          <w:between w:val="nil"/>
        </w:pBdr>
        <w:rPr>
          <w:color w:val="000000"/>
          <w:sz w:val="22"/>
          <w:szCs w:val="22"/>
        </w:rPr>
      </w:pPr>
      <w:proofErr w:type="gramStart"/>
      <w:r>
        <w:rPr>
          <w:color w:val="000000"/>
          <w:sz w:val="22"/>
          <w:szCs w:val="22"/>
        </w:rPr>
        <w:t>Robles, W., 2019.</w:t>
      </w:r>
      <w:proofErr w:type="gramEnd"/>
      <w:r>
        <w:rPr>
          <w:color w:val="000000"/>
          <w:sz w:val="22"/>
          <w:szCs w:val="22"/>
        </w:rPr>
        <w:t xml:space="preserve"> The politics of agricultural cooperativism in Brazil: A case study of the landless rural worker movement (MST). </w:t>
      </w:r>
      <w:proofErr w:type="gramStart"/>
      <w:r>
        <w:rPr>
          <w:color w:val="000000"/>
          <w:sz w:val="22"/>
          <w:szCs w:val="22"/>
        </w:rPr>
        <w:t>Journal of Co-operative Organization and Management 7: 10–25.</w:t>
      </w:r>
      <w:proofErr w:type="gramEnd"/>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nil"/>
          <w:left w:val="nil"/>
          <w:bottom w:val="nil"/>
          <w:right w:val="nil"/>
          <w:between w:val="nil"/>
        </w:pBdr>
        <w:rPr>
          <w:color w:val="000000"/>
          <w:sz w:val="22"/>
          <w:szCs w:val="22"/>
        </w:rPr>
      </w:pPr>
    </w:p>
    <w:p w:rsidR="00D37FC5" w:rsidRDefault="00D37FC5">
      <w:pPr>
        <w:pStyle w:val="normal0"/>
        <w:pBdr>
          <w:top w:val="single" w:sz="4" w:space="1" w:color="000000"/>
          <w:left w:val="nil"/>
          <w:bottom w:val="nil"/>
          <w:right w:val="nil"/>
          <w:between w:val="nil"/>
        </w:pBdr>
        <w:rPr>
          <w:b/>
          <w:color w:val="000000"/>
          <w:sz w:val="22"/>
          <w:szCs w:val="22"/>
        </w:rPr>
      </w:pPr>
    </w:p>
    <w:sectPr w:rsidR="00D37FC5" w:rsidSect="00D37FC5">
      <w:footerReference w:type="default" r:id="rId13"/>
      <w:pgSz w:w="11906" w:h="16838"/>
      <w:pgMar w:top="720" w:right="1701" w:bottom="1417" w:left="1701" w:header="0" w:footer="708"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C5" w:rsidRDefault="002B1683">
    <w:pPr>
      <w:pStyle w:val="normal0"/>
      <w:pBdr>
        <w:top w:val="nil"/>
        <w:left w:val="nil"/>
        <w:bottom w:val="nil"/>
        <w:right w:val="nil"/>
        <w:between w:val="nil"/>
      </w:pBdr>
      <w:tabs>
        <w:tab w:val="center" w:pos="4252"/>
        <w:tab w:val="right" w:pos="8504"/>
      </w:tabs>
      <w:ind w:right="360"/>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0" distR="0" hidden="0" layoutInCell="1" locked="0" relativeHeight="0" simplePos="0">
            <wp:simplePos x="0" y="0"/>
            <wp:positionH relativeFrom="column">
              <wp:posOffset>5372100</wp:posOffset>
            </wp:positionH>
            <wp:positionV relativeFrom="paragraph">
              <wp:posOffset>0</wp:posOffset>
            </wp:positionV>
            <wp:extent cx="24130" cy="24130"/>
            <wp:effectExtent b="0" l="0" r="0" t="0"/>
            <wp:wrapSquare wrapText="bothSides" distB="0" distT="0" distL="0" distR="0"/>
            <wp:docPr id="1" name=""/>
            <a:graphic>
              <a:graphicData uri="http://schemas.microsoft.com/office/word/2010/wordprocessingShape">
                <wps:wsp>
                  <wps:cNvSpPr/>
                  <wps:cNvPr id="2" name="Shape 2"/>
                  <wps:spPr>
                    <a:xfrm>
                      <a:off x="5338698" y="3772698"/>
                      <a:ext cx="14605" cy="146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4</w:t>
                        </w:r>
                      </w:p>
                    </w:txbxContent>
                  </wps:txbx>
                  <wps:bodyPr anchorCtr="0" anchor="t" bIns="0" lIns="0" spcFirstLastPara="1" rIns="0" wrap="square" tIns="0">
                    <a:noAutofit/>
                  </wps:bodyPr>
                </wps:wsp>
              </a:graphicData>
            </a:graphic>
          </wp:anchor>
        </w:drawing>
      </mc:Choice>
      <ve:Fallback>
        <w:r>
          <w:rPr>
            <w:noProof/>
            <w:lang w:val="en-US"/>
          </w:rPr>
          <w:drawing>
            <wp:anchor distT="0" distB="0" distL="0" distR="0" simplePos="0" relativeHeight="251658240" behindDoc="0" locked="0" layoutInCell="1" allowOverlap="1">
              <wp:simplePos x="0" y="0"/>
              <wp:positionH relativeFrom="column">
                <wp:posOffset>5372100</wp:posOffset>
              </wp:positionH>
              <wp:positionV relativeFrom="paragraph">
                <wp:posOffset>0</wp:posOffset>
              </wp:positionV>
              <wp:extent cx="24130" cy="241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30" cy="24130"/>
                      </a:xfrm>
                      <a:prstGeom prst="rect">
                        <a:avLst/>
                      </a:prstGeom>
                      <a:ln/>
                    </pic:spPr>
                  </pic:pic>
                </a:graphicData>
              </a:graphic>
            </wp:anchor>
          </w:drawing>
        </w:r>
      </ve:Fallback>
    </ve:AlternateContent>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D37FC5"/>
    <w:rsid w:val="002B1683"/>
    <w:rsid w:val="00D37F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7FC5"/>
    <w:pPr>
      <w:keepNext/>
      <w:pBdr>
        <w:top w:val="nil"/>
        <w:left w:val="nil"/>
        <w:bottom w:val="nil"/>
        <w:right w:val="nil"/>
        <w:between w:val="nil"/>
      </w:pBdr>
      <w:spacing w:before="240" w:after="60"/>
      <w:ind w:left="432" w:hanging="432"/>
      <w:outlineLvl w:val="0"/>
    </w:pPr>
    <w:rPr>
      <w:rFonts w:ascii="Cambria" w:eastAsia="Cambria" w:hAnsi="Cambria" w:cs="Cambria"/>
      <w:b/>
      <w:color w:val="000000"/>
      <w:sz w:val="32"/>
      <w:szCs w:val="32"/>
    </w:rPr>
  </w:style>
  <w:style w:type="paragraph" w:styleId="Heading2">
    <w:name w:val="heading 2"/>
    <w:basedOn w:val="normal0"/>
    <w:next w:val="normal0"/>
    <w:rsid w:val="00D37FC5"/>
    <w:pPr>
      <w:pBdr>
        <w:top w:val="nil"/>
        <w:left w:val="nil"/>
        <w:bottom w:val="nil"/>
        <w:right w:val="nil"/>
        <w:between w:val="nil"/>
      </w:pBdr>
      <w:spacing w:before="280" w:after="280"/>
      <w:ind w:left="432" w:hanging="432"/>
      <w:outlineLvl w:val="1"/>
    </w:pPr>
    <w:rPr>
      <w:b/>
      <w:color w:val="000000"/>
      <w:sz w:val="36"/>
      <w:szCs w:val="36"/>
    </w:rPr>
  </w:style>
  <w:style w:type="paragraph" w:styleId="Heading3">
    <w:name w:val="heading 3"/>
    <w:basedOn w:val="normal0"/>
    <w:next w:val="normal0"/>
    <w:rsid w:val="00D37FC5"/>
    <w:pPr>
      <w:keepNext/>
      <w:pBdr>
        <w:top w:val="nil"/>
        <w:left w:val="nil"/>
        <w:bottom w:val="nil"/>
        <w:right w:val="nil"/>
        <w:between w:val="nil"/>
      </w:pBdr>
      <w:spacing w:before="240" w:after="60"/>
      <w:ind w:left="432" w:hanging="432"/>
      <w:outlineLvl w:val="2"/>
    </w:pPr>
    <w:rPr>
      <w:rFonts w:ascii="Cambria" w:eastAsia="Cambria" w:hAnsi="Cambria" w:cs="Cambria"/>
      <w:b/>
      <w:color w:val="000000"/>
      <w:sz w:val="26"/>
      <w:szCs w:val="26"/>
    </w:rPr>
  </w:style>
  <w:style w:type="paragraph" w:styleId="Heading4">
    <w:name w:val="heading 4"/>
    <w:basedOn w:val="normal0"/>
    <w:next w:val="normal0"/>
    <w:rsid w:val="00D37FC5"/>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D37FC5"/>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D37FC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37FC5"/>
  </w:style>
  <w:style w:type="paragraph" w:styleId="Title">
    <w:name w:val="Title"/>
    <w:basedOn w:val="normal0"/>
    <w:next w:val="normal0"/>
    <w:rsid w:val="00D37FC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D37F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int.org/features/2020/08/11/green-and-just" TargetMode="External"/><Relationship Id="rId12" Type="http://schemas.openxmlformats.org/officeDocument/2006/relationships/hyperlink" Target="https://peg.primeeconomics.org/policybriefs/a-sustainable-economy"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Giorgoskallis@gmail.com" TargetMode="External"/><Relationship Id="rId5" Type="http://schemas.openxmlformats.org/officeDocument/2006/relationships/hyperlink" Target="http://www.icrea.cat/Web/ScientificStaff/Georgios-Kallis--481" TargetMode="External"/><Relationship Id="rId6" Type="http://schemas.openxmlformats.org/officeDocument/2006/relationships/hyperlink" Target="mailto:spueyopunti@hotmail.com" TargetMode="External"/><Relationship Id="rId7" Type="http://schemas.openxmlformats.org/officeDocument/2006/relationships/hyperlink" Target="https://www.sugarsync.com/pf/D4726349_09732025_63186" TargetMode="External"/><Relationship Id="rId8" Type="http://schemas.openxmlformats.org/officeDocument/2006/relationships/hyperlink" Target="https://www.sugarsync.com/pf/D4726349_09732025_849606" TargetMode="External"/><Relationship Id="rId9" Type="http://schemas.openxmlformats.org/officeDocument/2006/relationships/hyperlink" Target="https://newint.org/features/2021/08/09/money-ultimate-decolonizer-fjf" TargetMode="External"/><Relationship Id="rId10" Type="http://schemas.openxmlformats.org/officeDocument/2006/relationships/hyperlink" Target="https://www.sciencedirect.com/science/article/pii/S09626298210006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Macintosh Word</Application>
  <DocSecurity>0</DocSecurity>
  <Lines>50</Lines>
  <Paragraphs>12</Paragraphs>
  <ScaleCrop>false</ScaleCrop>
  <Company>UAB</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Giorgos Kallis</cp:lastModifiedBy>
  <cp:revision>2</cp:revision>
  <dcterms:created xsi:type="dcterms:W3CDTF">2022-10-14T12:57:00Z</dcterms:created>
  <dcterms:modified xsi:type="dcterms:W3CDTF">2022-10-14T12:58:00Z</dcterms:modified>
</cp:coreProperties>
</file>