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9AFCD" w14:textId="77777777" w:rsidR="00972334" w:rsidRDefault="00000000">
      <w:pPr>
        <w:spacing w:before="297" w:line="275" w:lineRule="atLeast"/>
        <w:ind w:right="1232"/>
      </w:pPr>
      <w:r>
        <w:rPr>
          <w:b/>
          <w:bCs/>
          <w:color w:val="000000"/>
        </w:rPr>
        <w:t>Online Master's Degree in Degrowth: Ecology, Economics and Policy Academic year: 2021–2022</w:t>
      </w:r>
      <w:r>
        <w:rPr>
          <w:color w:val="000000"/>
        </w:rPr>
        <w:t xml:space="preserve"> </w:t>
      </w:r>
    </w:p>
    <w:p w14:paraId="71DA3079" w14:textId="77777777" w:rsidR="00972334" w:rsidRDefault="00000000">
      <w:pPr>
        <w:spacing w:before="563" w:line="265" w:lineRule="atLeast"/>
        <w:ind w:left="3103" w:right="-200"/>
        <w:jc w:val="both"/>
      </w:pPr>
      <w:r>
        <w:rPr>
          <w:b/>
          <w:bCs/>
          <w:color w:val="000000"/>
          <w:u w:val="single"/>
        </w:rPr>
        <w:t>Housing for Degrowth</w:t>
      </w:r>
      <w:r>
        <w:rPr>
          <w:b/>
          <w:bCs/>
          <w:color w:val="000000"/>
        </w:rPr>
        <w:t xml:space="preserve"> </w:t>
      </w:r>
    </w:p>
    <w:p w14:paraId="5A828C77" w14:textId="77777777" w:rsidR="00972334" w:rsidRDefault="00000000">
      <w:pPr>
        <w:spacing w:before="515" w:line="244" w:lineRule="atLeast"/>
        <w:ind w:right="-200"/>
        <w:jc w:val="both"/>
        <w:rPr>
          <w:sz w:val="22"/>
          <w:szCs w:val="22"/>
        </w:rPr>
      </w:pPr>
      <w:r>
        <w:rPr>
          <w:b/>
          <w:bCs/>
          <w:color w:val="000000"/>
          <w:sz w:val="22"/>
          <w:szCs w:val="22"/>
        </w:rPr>
        <w:t>Instructors</w:t>
      </w:r>
      <w:r>
        <w:rPr>
          <w:color w:val="000000"/>
          <w:sz w:val="22"/>
          <w:szCs w:val="22"/>
        </w:rPr>
        <w:t>:</w:t>
      </w:r>
    </w:p>
    <w:p w14:paraId="5D538A78" w14:textId="77777777" w:rsidR="00972334" w:rsidRDefault="00000000">
      <w:pPr>
        <w:spacing w:before="263" w:line="244" w:lineRule="atLeast"/>
        <w:ind w:right="-200"/>
        <w:jc w:val="both"/>
        <w:rPr>
          <w:sz w:val="22"/>
          <w:szCs w:val="22"/>
        </w:rPr>
      </w:pPr>
      <w:r>
        <w:rPr>
          <w:color w:val="000000"/>
          <w:sz w:val="22"/>
          <w:szCs w:val="22"/>
          <w:u w:val="single"/>
        </w:rPr>
        <w:t>François Schneider</w:t>
      </w:r>
      <w:r>
        <w:rPr>
          <w:color w:val="000000"/>
          <w:sz w:val="22"/>
          <w:szCs w:val="22"/>
        </w:rPr>
        <w:t xml:space="preserve"> </w:t>
      </w:r>
    </w:p>
    <w:p w14:paraId="68F4043E" w14:textId="77777777" w:rsidR="00972334" w:rsidRPr="00544584" w:rsidRDefault="00000000">
      <w:pPr>
        <w:spacing w:before="8" w:line="244" w:lineRule="atLeast"/>
        <w:ind w:right="-200"/>
        <w:jc w:val="both"/>
        <w:rPr>
          <w:sz w:val="22"/>
          <w:szCs w:val="22"/>
          <w:lang w:val="es-ES"/>
        </w:rPr>
      </w:pPr>
      <w:r w:rsidRPr="00544584">
        <w:rPr>
          <w:color w:val="000000"/>
          <w:sz w:val="22"/>
          <w:szCs w:val="22"/>
          <w:u w:val="single"/>
          <w:lang w:val="es-ES"/>
        </w:rPr>
        <w:t>R&amp;D Barcelona</w:t>
      </w:r>
      <w:r w:rsidRPr="00544584">
        <w:rPr>
          <w:color w:val="000000"/>
          <w:sz w:val="22"/>
          <w:szCs w:val="22"/>
          <w:lang w:val="es-ES"/>
        </w:rPr>
        <w:t xml:space="preserve"> </w:t>
      </w:r>
    </w:p>
    <w:p w14:paraId="7453B8E1" w14:textId="77777777" w:rsidR="00972334" w:rsidRPr="00544584" w:rsidRDefault="00000000">
      <w:pPr>
        <w:spacing w:before="3" w:line="252" w:lineRule="atLeast"/>
        <w:ind w:right="4772"/>
        <w:rPr>
          <w:sz w:val="22"/>
          <w:szCs w:val="22"/>
          <w:lang w:val="es-ES"/>
        </w:rPr>
      </w:pPr>
      <w:r w:rsidRPr="00544584">
        <w:rPr>
          <w:color w:val="000000"/>
          <w:sz w:val="22"/>
          <w:szCs w:val="22"/>
          <w:u w:val="single"/>
          <w:lang w:val="es-ES"/>
        </w:rPr>
        <w:t>souafranc@gmail.com</w:t>
      </w:r>
      <w:r w:rsidRPr="00544584">
        <w:rPr>
          <w:color w:val="000000"/>
          <w:sz w:val="22"/>
          <w:szCs w:val="22"/>
          <w:lang w:val="es-ES"/>
        </w:rPr>
        <w:t xml:space="preserve"> </w:t>
      </w:r>
      <w:hyperlink r:id="rId7" w:history="1">
        <w:r w:rsidRPr="00544584">
          <w:rPr>
            <w:color w:val="0000FF"/>
            <w:sz w:val="22"/>
            <w:szCs w:val="22"/>
            <w:u w:val="single"/>
            <w:lang w:val="es-ES"/>
          </w:rPr>
          <w:t>https://degrowth.org/francois-schneider/</w:t>
        </w:r>
        <w:r w:rsidRPr="00544584">
          <w:rPr>
            <w:sz w:val="22"/>
            <w:szCs w:val="22"/>
            <w:lang w:val="es-ES"/>
          </w:rPr>
          <w:t xml:space="preserve"> </w:t>
        </w:r>
      </w:hyperlink>
    </w:p>
    <w:p w14:paraId="4AE88154" w14:textId="77777777" w:rsidR="00972334" w:rsidRDefault="00000000">
      <w:pPr>
        <w:spacing w:before="262" w:line="244" w:lineRule="atLeast"/>
        <w:ind w:right="-200"/>
        <w:jc w:val="both"/>
        <w:rPr>
          <w:sz w:val="22"/>
          <w:szCs w:val="22"/>
        </w:rPr>
      </w:pPr>
      <w:r>
        <w:rPr>
          <w:color w:val="000000"/>
          <w:sz w:val="22"/>
          <w:szCs w:val="22"/>
          <w:u w:val="single"/>
        </w:rPr>
        <w:t>Anitra Nelson</w:t>
      </w:r>
      <w:r>
        <w:rPr>
          <w:color w:val="000000"/>
          <w:sz w:val="22"/>
          <w:szCs w:val="22"/>
        </w:rPr>
        <w:t xml:space="preserve"> </w:t>
      </w:r>
    </w:p>
    <w:p w14:paraId="54B65B71" w14:textId="77777777" w:rsidR="00972334" w:rsidRDefault="00000000">
      <w:pPr>
        <w:spacing w:before="1" w:line="254" w:lineRule="atLeast"/>
        <w:ind w:right="4783"/>
        <w:rPr>
          <w:sz w:val="22"/>
          <w:szCs w:val="22"/>
        </w:rPr>
      </w:pPr>
      <w:r>
        <w:rPr>
          <w:color w:val="000000"/>
          <w:sz w:val="22"/>
          <w:szCs w:val="22"/>
          <w:u w:val="single"/>
        </w:rPr>
        <w:t>Melbourne Sustainable Society Institute</w:t>
      </w:r>
      <w:r>
        <w:rPr>
          <w:color w:val="000000"/>
          <w:sz w:val="22"/>
          <w:szCs w:val="22"/>
        </w:rPr>
        <w:t xml:space="preserve"> </w:t>
      </w:r>
      <w:r>
        <w:rPr>
          <w:color w:val="000000"/>
          <w:sz w:val="22"/>
          <w:szCs w:val="22"/>
          <w:u w:val="single"/>
        </w:rPr>
        <w:t>University of Melbourne</w:t>
      </w:r>
      <w:r>
        <w:rPr>
          <w:color w:val="000000"/>
          <w:sz w:val="22"/>
          <w:szCs w:val="22"/>
        </w:rPr>
        <w:t xml:space="preserve"> </w:t>
      </w:r>
      <w:r>
        <w:rPr>
          <w:color w:val="000000"/>
          <w:sz w:val="22"/>
          <w:szCs w:val="22"/>
          <w:u w:val="single"/>
        </w:rPr>
        <w:t>anitra.nelson@unimelb.edu.au</w:t>
      </w:r>
      <w:r>
        <w:rPr>
          <w:color w:val="000000"/>
          <w:sz w:val="22"/>
          <w:szCs w:val="22"/>
        </w:rPr>
        <w:t xml:space="preserve"> </w:t>
      </w:r>
      <w:hyperlink r:id="rId8" w:history="1">
        <w:r>
          <w:rPr>
            <w:color w:val="0000FF"/>
            <w:sz w:val="22"/>
            <w:szCs w:val="22"/>
            <w:u w:val="single"/>
          </w:rPr>
          <w:t>https://anitranelson.info/</w:t>
        </w:r>
        <w:r>
          <w:rPr>
            <w:color w:val="0000FF"/>
            <w:sz w:val="22"/>
            <w:szCs w:val="22"/>
          </w:rPr>
          <w:t xml:space="preserve"> </w:t>
        </w:r>
      </w:hyperlink>
    </w:p>
    <w:p w14:paraId="72DED56A" w14:textId="77777777" w:rsidR="00972334" w:rsidRDefault="00000000">
      <w:pPr>
        <w:spacing w:before="514" w:line="244" w:lineRule="atLeast"/>
        <w:ind w:right="-200"/>
        <w:jc w:val="both"/>
        <w:rPr>
          <w:sz w:val="22"/>
          <w:szCs w:val="22"/>
        </w:rPr>
      </w:pPr>
      <w:r>
        <w:rPr>
          <w:b/>
          <w:bCs/>
          <w:color w:val="000000"/>
          <w:sz w:val="22"/>
          <w:szCs w:val="22"/>
        </w:rPr>
        <w:t xml:space="preserve">Objectives </w:t>
      </w:r>
    </w:p>
    <w:p w14:paraId="69AE3BC4" w14:textId="77777777" w:rsidR="00972334" w:rsidRDefault="00000000">
      <w:pPr>
        <w:spacing w:before="254" w:line="275" w:lineRule="atLeast"/>
        <w:ind w:right="-200"/>
        <w:jc w:val="both"/>
        <w:rPr>
          <w:sz w:val="22"/>
          <w:szCs w:val="22"/>
        </w:rPr>
      </w:pPr>
      <w:r>
        <w:rPr>
          <w:color w:val="000000"/>
        </w:rPr>
        <w:t>So much housing has been built, so much land sealed by construction and associated services and still basic needs relating to housing are largely unfulfilled. Now is the time for “housing for degrowth”. This course will challenge students to think about degrowth transformative paths and visions of housing. Based on the book collection</w:t>
      </w:r>
      <w:hyperlink r:id="rId9" w:history="1">
        <w:r>
          <w:rPr>
            <w:color w:val="000000"/>
          </w:rPr>
          <w:t xml:space="preserve"> </w:t>
        </w:r>
        <w:r>
          <w:rPr>
            <w:i/>
            <w:iCs/>
            <w:color w:val="0000FF"/>
            <w:u w:val="single"/>
          </w:rPr>
          <w:t>Housing for</w:t>
        </w:r>
        <w:r>
          <w:rPr>
            <w:i/>
            <w:iCs/>
            <w:color w:val="0000FF"/>
          </w:rPr>
          <w:t xml:space="preserve"> </w:t>
        </w:r>
        <w:r>
          <w:rPr>
            <w:i/>
            <w:iCs/>
            <w:color w:val="0000FF"/>
            <w:u w:val="single"/>
          </w:rPr>
          <w:t>Degrowth</w:t>
        </w:r>
        <w:r>
          <w:t xml:space="preserve"> </w:t>
        </w:r>
      </w:hyperlink>
      <w:r>
        <w:rPr>
          <w:color w:val="000000"/>
        </w:rPr>
        <w:t>(Routledge, 2018) the four classes will be presented by both editors Anitra Nelson and François Schneider. In 2018 they travelled by train through 11 European countries during one month presenting in daily events their collection (see</w:t>
      </w:r>
      <w:hyperlink r:id="rId10" w:history="1">
        <w:r>
          <w:rPr>
            <w:color w:val="000000"/>
          </w:rPr>
          <w:t xml:space="preserve"> </w:t>
        </w:r>
        <w:r>
          <w:rPr>
            <w:color w:val="0000FF"/>
            <w:u w:val="single"/>
          </w:rPr>
          <w:t>more on book</w:t>
        </w:r>
        <w:r>
          <w:rPr>
            <w:color w:val="000000"/>
          </w:rPr>
          <w:t>,</w:t>
        </w:r>
      </w:hyperlink>
      <w:r>
        <w:rPr>
          <w:color w:val="000000"/>
        </w:rPr>
        <w:t xml:space="preserve"> </w:t>
      </w:r>
      <w:hyperlink r:id="rId11" w:history="1">
        <w:r>
          <w:rPr>
            <w:color w:val="0000FF"/>
            <w:u w:val="single"/>
          </w:rPr>
          <w:t>the tour</w:t>
        </w:r>
        <w:r>
          <w:t xml:space="preserve"> </w:t>
        </w:r>
      </w:hyperlink>
      <w:r>
        <w:rPr>
          <w:color w:val="000000"/>
        </w:rPr>
        <w:t>and</w:t>
      </w:r>
      <w:hyperlink r:id="rId12" w:history="1">
        <w:r>
          <w:rPr>
            <w:color w:val="000000"/>
          </w:rPr>
          <w:t xml:space="preserve"> </w:t>
        </w:r>
        <w:r>
          <w:rPr>
            <w:color w:val="0000FF"/>
            <w:u w:val="single"/>
          </w:rPr>
          <w:t>blog</w:t>
        </w:r>
        <w:r>
          <w:rPr>
            <w:color w:val="000000"/>
          </w:rPr>
          <w:t>)</w:t>
        </w:r>
      </w:hyperlink>
      <w:r>
        <w:rPr>
          <w:color w:val="000000"/>
        </w:rPr>
        <w:t>. The project opened up narratives of housing for degrowth for public debate. These four classes offer a short online journey through work and discourses on housing for degrowth, assisting students to shape their degrowth visions and housing pathways as they share their housing experiences and potential degrowth solutions in the diverse contexts in which they live</w:t>
      </w:r>
      <w:r>
        <w:rPr>
          <w:color w:val="000000"/>
          <w:sz w:val="22"/>
          <w:szCs w:val="22"/>
        </w:rPr>
        <w:t xml:space="preserve">. </w:t>
      </w:r>
    </w:p>
    <w:p w14:paraId="5C37BC92" w14:textId="77777777" w:rsidR="00972334" w:rsidRDefault="00000000">
      <w:pPr>
        <w:spacing w:before="261" w:line="244" w:lineRule="atLeast"/>
        <w:ind w:right="-200"/>
        <w:jc w:val="both"/>
        <w:rPr>
          <w:sz w:val="22"/>
          <w:szCs w:val="22"/>
        </w:rPr>
      </w:pPr>
      <w:r>
        <w:rPr>
          <w:b/>
          <w:bCs/>
          <w:color w:val="000000"/>
          <w:sz w:val="22"/>
          <w:szCs w:val="22"/>
        </w:rPr>
        <w:t xml:space="preserve">Structure </w:t>
      </w:r>
    </w:p>
    <w:p w14:paraId="614A1C3B" w14:textId="77777777" w:rsidR="00972334" w:rsidRDefault="00000000">
      <w:pPr>
        <w:spacing w:before="254" w:line="275" w:lineRule="atLeast"/>
        <w:ind w:right="-20"/>
      </w:pPr>
      <w:r>
        <w:rPr>
          <w:color w:val="000000"/>
        </w:rPr>
        <w:t xml:space="preserve">The course consists of four classes (4 x 2.5 hrs = </w:t>
      </w:r>
      <w:r>
        <w:rPr>
          <w:color w:val="000000"/>
          <w:spacing w:val="2"/>
        </w:rPr>
        <w:t>10</w:t>
      </w:r>
      <w:r>
        <w:rPr>
          <w:color w:val="000000"/>
        </w:rPr>
        <w:t xml:space="preserve"> hours). In each class, </w:t>
      </w:r>
      <w:r>
        <w:rPr>
          <w:color w:val="000000"/>
          <w:spacing w:val="2"/>
        </w:rPr>
        <w:t>we</w:t>
      </w:r>
      <w:r>
        <w:rPr>
          <w:color w:val="000000"/>
        </w:rPr>
        <w:t xml:space="preserve"> will first discuss the compulsory reading via key set questions. Second, one or both instructors will present key ideas, approaches and work, either by talks or lively discussions centring on differing positions and debates. The last part of the class involves breakout rooms and reports back from student groups followed by more discussion. We expect students to participate actively in the discussions and presentations.  </w:t>
      </w:r>
    </w:p>
    <w:p w14:paraId="7329F28D" w14:textId="77777777" w:rsidR="00972334" w:rsidRDefault="00000000">
      <w:pPr>
        <w:spacing w:before="277" w:line="275" w:lineRule="atLeast"/>
        <w:ind w:right="-176"/>
      </w:pPr>
      <w:r>
        <w:rPr>
          <w:color w:val="000000"/>
        </w:rPr>
        <w:t xml:space="preserve">The first class, “The degrowth housing tour”, will introduce housing for degrowth narratives; the second class “Small is necessary” will highlight the necessity of small living spaces and all aspects of the ecological economies of sharing, the third “Let’s live it” is about degrowth living labs, and the fourth class “Let’s organize” is on the challenges and potential of deurbanization and ecological recovery. </w:t>
      </w:r>
    </w:p>
    <w:p w14:paraId="2B4AF360" w14:textId="77777777" w:rsidR="00972334" w:rsidRDefault="00000000">
      <w:pPr>
        <w:spacing w:before="296" w:line="275" w:lineRule="atLeast"/>
        <w:ind w:right="-170"/>
      </w:pPr>
      <w:r>
        <w:rPr>
          <w:color w:val="000000"/>
        </w:rPr>
        <w:lastRenderedPageBreak/>
        <w:t xml:space="preserve">All articles and reading material for the class will be made available to the students. The compulsory and optional readings will be divided within the class. </w:t>
      </w:r>
    </w:p>
    <w:p w14:paraId="75676FEE" w14:textId="77777777" w:rsidR="00972334" w:rsidRDefault="00000000">
      <w:pPr>
        <w:spacing w:before="837" w:line="244" w:lineRule="atLeast"/>
        <w:ind w:right="-200"/>
        <w:jc w:val="both"/>
        <w:rPr>
          <w:sz w:val="22"/>
          <w:szCs w:val="22"/>
        </w:rPr>
      </w:pPr>
      <w:r>
        <w:rPr>
          <w:b/>
          <w:bCs/>
          <w:color w:val="000000"/>
          <w:sz w:val="22"/>
          <w:szCs w:val="22"/>
        </w:rPr>
        <w:t xml:space="preserve">Evaluation </w:t>
      </w:r>
    </w:p>
    <w:p w14:paraId="1C3DF74C" w14:textId="77777777" w:rsidR="00972334" w:rsidRDefault="00000000">
      <w:pPr>
        <w:spacing w:before="254" w:line="275" w:lineRule="atLeast"/>
        <w:ind w:right="-171"/>
      </w:pPr>
      <w:r>
        <w:rPr>
          <w:color w:val="000000"/>
        </w:rPr>
        <w:t xml:space="preserve">The grading will be based on both written and oral interventions. We expect that everyone will critically read and reflect on the readings in advance, so that each can address a specific question on the reading, such as “How does this reading relate to your own experiences?”. Sometimes the instructors will set a specific question about a reading in advance, sometimes we will announce a question in class. Oral evaluations will be made of reports from breakout rooms (small group discussions). All students will submit a page identifying a key guiding principle, transformative process or futuristic vision to advance housing for degrowth for the written evaluation. </w:t>
      </w:r>
    </w:p>
    <w:p w14:paraId="1044DF93" w14:textId="6B9C712D" w:rsidR="00972334" w:rsidRDefault="00000000">
      <w:pPr>
        <w:spacing w:before="263" w:line="244" w:lineRule="atLeast"/>
        <w:ind w:right="-200"/>
        <w:jc w:val="both"/>
        <w:rPr>
          <w:sz w:val="22"/>
          <w:szCs w:val="22"/>
        </w:rPr>
      </w:pPr>
      <w:r>
        <w:rPr>
          <w:b/>
          <w:bCs/>
          <w:color w:val="000000"/>
          <w:sz w:val="22"/>
          <w:szCs w:val="22"/>
        </w:rPr>
        <w:t xml:space="preserve">PROGRAM OUTLINE </w:t>
      </w:r>
      <w:r w:rsidR="00544584">
        <w:rPr>
          <w:noProof/>
        </w:rPr>
        <w:drawing>
          <wp:anchor distT="0" distB="0" distL="114300" distR="114300" simplePos="0" relativeHeight="251658240" behindDoc="1" locked="1" layoutInCell="1" allowOverlap="1" wp14:anchorId="2F9342EE" wp14:editId="45FF3B8D">
            <wp:simplePos x="0" y="0"/>
            <wp:positionH relativeFrom="page">
              <wp:posOffset>1041400</wp:posOffset>
            </wp:positionH>
            <wp:positionV relativeFrom="paragraph">
              <wp:posOffset>476250</wp:posOffset>
            </wp:positionV>
            <wp:extent cx="5473700" cy="508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3700" cy="50800"/>
                    </a:xfrm>
                    <a:prstGeom prst="rect">
                      <a:avLst/>
                    </a:prstGeom>
                    <a:noFill/>
                  </pic:spPr>
                </pic:pic>
              </a:graphicData>
            </a:graphic>
            <wp14:sizeRelH relativeFrom="page">
              <wp14:pctWidth>0</wp14:pctWidth>
            </wp14:sizeRelH>
            <wp14:sizeRelV relativeFrom="page">
              <wp14:pctHeight>0</wp14:pctHeight>
            </wp14:sizeRelV>
          </wp:anchor>
        </w:drawing>
      </w:r>
    </w:p>
    <w:p w14:paraId="3D41D063" w14:textId="77777777" w:rsidR="00972334" w:rsidRDefault="00000000">
      <w:pPr>
        <w:spacing w:before="569" w:line="265" w:lineRule="atLeast"/>
        <w:ind w:right="-200"/>
        <w:jc w:val="both"/>
      </w:pPr>
      <w:r>
        <w:rPr>
          <w:b/>
          <w:bCs/>
          <w:color w:val="000000"/>
        </w:rPr>
        <w:t xml:space="preserve">Class 1. The degrowth housing tour - 14:00-16:30 CET, March 11 2022 </w:t>
      </w:r>
    </w:p>
    <w:p w14:paraId="20E43278" w14:textId="77777777" w:rsidR="00972334" w:rsidRDefault="00000000">
      <w:pPr>
        <w:spacing w:before="1" w:line="275" w:lineRule="atLeast"/>
        <w:ind w:right="195"/>
        <w:jc w:val="both"/>
      </w:pPr>
      <w:r>
        <w:rPr>
          <w:color w:val="000000"/>
        </w:rPr>
        <w:t xml:space="preserve">This class will start with a “get-to-know” housing for degrowth. Anitra and François will take a tour through </w:t>
      </w:r>
      <w:r>
        <w:rPr>
          <w:color w:val="000000"/>
          <w:spacing w:val="1"/>
        </w:rPr>
        <w:t>the</w:t>
      </w:r>
      <w:r>
        <w:rPr>
          <w:color w:val="000000"/>
        </w:rPr>
        <w:t xml:space="preserve"> various works in </w:t>
      </w:r>
      <w:r>
        <w:rPr>
          <w:i/>
          <w:iCs/>
          <w:color w:val="000000"/>
        </w:rPr>
        <w:t>Housing for Degrowth</w:t>
      </w:r>
      <w:r>
        <w:rPr>
          <w:color w:val="000000"/>
        </w:rPr>
        <w:t xml:space="preserve"> (and beyond) to explain the importance </w:t>
      </w:r>
      <w:r>
        <w:rPr>
          <w:color w:val="000000"/>
          <w:spacing w:val="2"/>
        </w:rPr>
        <w:t>of</w:t>
      </w:r>
      <w:r>
        <w:rPr>
          <w:color w:val="000000"/>
        </w:rPr>
        <w:t xml:space="preserve"> ‘narrative’ in developing housing for degrowth. </w:t>
      </w:r>
    </w:p>
    <w:p w14:paraId="6D70EA86" w14:textId="77777777" w:rsidR="00972334" w:rsidRDefault="00000000">
      <w:pPr>
        <w:spacing w:before="11" w:line="265" w:lineRule="atLeast"/>
        <w:ind w:right="-200"/>
        <w:jc w:val="both"/>
      </w:pPr>
      <w:r>
        <w:rPr>
          <w:b/>
          <w:bCs/>
          <w:i/>
          <w:iCs/>
          <w:color w:val="000000"/>
        </w:rPr>
        <w:t xml:space="preserve">Required reading </w:t>
      </w:r>
    </w:p>
    <w:p w14:paraId="1FE21B15" w14:textId="77777777" w:rsidR="00972334" w:rsidRDefault="00000000">
      <w:pPr>
        <w:spacing w:before="11" w:line="265" w:lineRule="atLeast"/>
        <w:ind w:right="-200"/>
        <w:jc w:val="both"/>
      </w:pPr>
      <w:r>
        <w:rPr>
          <w:color w:val="000000"/>
        </w:rPr>
        <w:t xml:space="preserve">Chapter 1: Housing for growth narratives </w:t>
      </w:r>
    </w:p>
    <w:p w14:paraId="4035A69B" w14:textId="77777777" w:rsidR="00972334" w:rsidRDefault="00000000">
      <w:pPr>
        <w:spacing w:before="11" w:line="265" w:lineRule="atLeast"/>
        <w:ind w:right="-200"/>
        <w:jc w:val="both"/>
      </w:pPr>
      <w:r>
        <w:rPr>
          <w:color w:val="000000"/>
        </w:rPr>
        <w:t xml:space="preserve">Chapter 2: Housing for degrowth narratives </w:t>
      </w:r>
    </w:p>
    <w:p w14:paraId="65456811" w14:textId="17C42021" w:rsidR="00972334" w:rsidRDefault="00000000">
      <w:pPr>
        <w:spacing w:before="11" w:line="265" w:lineRule="atLeast"/>
        <w:ind w:right="-200"/>
        <w:jc w:val="both"/>
      </w:pPr>
      <w:r>
        <w:rPr>
          <w:color w:val="000000"/>
        </w:rPr>
        <w:t>Chapter 22: Summary and research futures of “Housing for degrowth”</w:t>
      </w:r>
      <w:r w:rsidR="00544584">
        <w:rPr>
          <w:noProof/>
        </w:rPr>
        <w:drawing>
          <wp:anchor distT="0" distB="0" distL="114300" distR="114300" simplePos="0" relativeHeight="251659264" behindDoc="1" locked="1" layoutInCell="1" allowOverlap="1" wp14:anchorId="3F7B6DBE" wp14:editId="0F1445BD">
            <wp:simplePos x="0" y="0"/>
            <wp:positionH relativeFrom="page">
              <wp:posOffset>1041400</wp:posOffset>
            </wp:positionH>
            <wp:positionV relativeFrom="paragraph">
              <wp:posOffset>313055</wp:posOffset>
            </wp:positionV>
            <wp:extent cx="5473700" cy="50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73700" cy="50800"/>
                    </a:xfrm>
                    <a:prstGeom prst="rect">
                      <a:avLst/>
                    </a:prstGeom>
                    <a:noFill/>
                  </pic:spPr>
                </pic:pic>
              </a:graphicData>
            </a:graphic>
            <wp14:sizeRelH relativeFrom="page">
              <wp14:pctWidth>0</wp14:pctWidth>
            </wp14:sizeRelH>
            <wp14:sizeRelV relativeFrom="page">
              <wp14:pctHeight>0</wp14:pctHeight>
            </wp14:sizeRelV>
          </wp:anchor>
        </w:drawing>
      </w:r>
    </w:p>
    <w:p w14:paraId="32B63343" w14:textId="77777777" w:rsidR="00972334" w:rsidRDefault="00000000">
      <w:pPr>
        <w:spacing w:before="546" w:line="265" w:lineRule="atLeast"/>
        <w:ind w:right="-200"/>
        <w:jc w:val="both"/>
      </w:pPr>
      <w:r>
        <w:rPr>
          <w:b/>
          <w:bCs/>
          <w:color w:val="000000"/>
        </w:rPr>
        <w:t xml:space="preserve">Class 2. Small is necessary - 14:00-16:30 CET, March 18 2022 </w:t>
      </w:r>
    </w:p>
    <w:p w14:paraId="12D95813" w14:textId="77777777" w:rsidR="00972334" w:rsidRDefault="00000000">
      <w:pPr>
        <w:spacing w:before="277" w:line="275" w:lineRule="atLeast"/>
        <w:ind w:right="-156"/>
      </w:pPr>
      <w:r>
        <w:rPr>
          <w:color w:val="000000"/>
        </w:rPr>
        <w:t xml:space="preserve">In this class, Anitra will explain how minimising living space, including through greater sharing of spaces, can economise on materials, energy use and human effort and can maximise quality of life which is essential in visions of degrowth. </w:t>
      </w:r>
    </w:p>
    <w:p w14:paraId="3714965D" w14:textId="77777777" w:rsidR="00972334" w:rsidRDefault="00000000">
      <w:pPr>
        <w:spacing w:before="11" w:line="265" w:lineRule="atLeast"/>
        <w:ind w:right="-200"/>
        <w:jc w:val="both"/>
      </w:pPr>
      <w:r>
        <w:rPr>
          <w:b/>
          <w:bCs/>
          <w:i/>
          <w:iCs/>
          <w:color w:val="000000"/>
        </w:rPr>
        <w:t xml:space="preserve">Required readings </w:t>
      </w:r>
    </w:p>
    <w:p w14:paraId="2BD92FE0" w14:textId="77777777" w:rsidR="00972334" w:rsidRDefault="00000000">
      <w:pPr>
        <w:spacing w:before="1" w:line="275" w:lineRule="atLeast"/>
        <w:ind w:right="200"/>
      </w:pPr>
      <w:r>
        <w:rPr>
          <w:color w:val="000000"/>
        </w:rPr>
        <w:t xml:space="preserve">Anitra Nelson and Paul Chatterton Dwelling beyond growth: negotiating the state, mutualism and commons in Federico Savini, António Ferreira and Kim Carlotta von Schönfeld (eds), </w:t>
      </w:r>
      <w:r>
        <w:rPr>
          <w:i/>
          <w:iCs/>
          <w:color w:val="000000"/>
        </w:rPr>
        <w:t>Post-Growth Planning: Cities Beyond the Market Economy</w:t>
      </w:r>
      <w:r>
        <w:rPr>
          <w:color w:val="000000"/>
        </w:rPr>
        <w:t xml:space="preserve">, Routledge, 2022 </w:t>
      </w:r>
    </w:p>
    <w:p w14:paraId="460E5FCB" w14:textId="231D9B97" w:rsidR="00972334" w:rsidRDefault="00000000">
      <w:pPr>
        <w:spacing w:before="1" w:line="275" w:lineRule="atLeast"/>
        <w:ind w:right="-107"/>
      </w:pPr>
      <w:r>
        <w:rPr>
          <w:color w:val="000000"/>
        </w:rPr>
        <w:t xml:space="preserve">Read any chapter of Small is Necessary: Shared Living on a Shared Planet, Pluto Press, 2018. The whole book is open access here — https://library.oapen.org/handle/20.500.12657/30716 </w:t>
      </w:r>
      <w:r w:rsidR="00544584">
        <w:rPr>
          <w:noProof/>
        </w:rPr>
        <w:drawing>
          <wp:anchor distT="0" distB="0" distL="114300" distR="114300" simplePos="0" relativeHeight="251660288" behindDoc="1" locked="1" layoutInCell="1" allowOverlap="1" wp14:anchorId="7D2DDE39" wp14:editId="61FF8852">
            <wp:simplePos x="0" y="0"/>
            <wp:positionH relativeFrom="page">
              <wp:posOffset>1041400</wp:posOffset>
            </wp:positionH>
            <wp:positionV relativeFrom="paragraph">
              <wp:posOffset>852170</wp:posOffset>
            </wp:positionV>
            <wp:extent cx="5473700" cy="50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73700" cy="50800"/>
                    </a:xfrm>
                    <a:prstGeom prst="rect">
                      <a:avLst/>
                    </a:prstGeom>
                    <a:noFill/>
                  </pic:spPr>
                </pic:pic>
              </a:graphicData>
            </a:graphic>
            <wp14:sizeRelH relativeFrom="page">
              <wp14:pctWidth>0</wp14:pctWidth>
            </wp14:sizeRelH>
            <wp14:sizeRelV relativeFrom="page">
              <wp14:pctHeight>0</wp14:pctHeight>
            </wp14:sizeRelV>
          </wp:anchor>
        </w:drawing>
      </w:r>
    </w:p>
    <w:p w14:paraId="307DCA29" w14:textId="77777777" w:rsidR="00972334" w:rsidRDefault="00000000">
      <w:pPr>
        <w:spacing w:before="846" w:line="265" w:lineRule="atLeast"/>
        <w:ind w:right="-200"/>
        <w:jc w:val="both"/>
      </w:pPr>
      <w:r>
        <w:rPr>
          <w:b/>
          <w:bCs/>
          <w:color w:val="000000"/>
        </w:rPr>
        <w:t xml:space="preserve">Class 3. “Let’s live housing for degrowth”- 14:00-16:30 CET, March 25 2022 </w:t>
      </w:r>
    </w:p>
    <w:p w14:paraId="64C15172" w14:textId="77777777" w:rsidR="00972334" w:rsidRDefault="00000000">
      <w:pPr>
        <w:spacing w:before="277" w:line="275" w:lineRule="atLeast"/>
        <w:ind w:right="-187"/>
      </w:pPr>
      <w:r>
        <w:rPr>
          <w:color w:val="000000"/>
        </w:rPr>
        <w:t xml:space="preserve">Students will be invited to present one personal experience of housing for degrowth (a temporary experience </w:t>
      </w:r>
      <w:r>
        <w:rPr>
          <w:color w:val="000000"/>
          <w:spacing w:val="1"/>
        </w:rPr>
        <w:t>(say</w:t>
      </w:r>
      <w:r>
        <w:rPr>
          <w:color w:val="000000"/>
        </w:rPr>
        <w:t xml:space="preserve"> of living in a hut), of sharing a flat, or </w:t>
      </w:r>
      <w:r>
        <w:rPr>
          <w:color w:val="000000"/>
          <w:spacing w:val="2"/>
        </w:rPr>
        <w:t>of</w:t>
      </w:r>
      <w:r>
        <w:rPr>
          <w:color w:val="000000"/>
        </w:rPr>
        <w:t xml:space="preserve"> assisting in building a simple sustainable dwelling). The experiential approach central to this class will be presented by François Schneider, including from </w:t>
      </w:r>
      <w:r>
        <w:rPr>
          <w:color w:val="000000"/>
          <w:spacing w:val="1"/>
        </w:rPr>
        <w:t>his</w:t>
      </w:r>
      <w:r>
        <w:rPr>
          <w:color w:val="000000"/>
        </w:rPr>
        <w:t xml:space="preserve"> living lab Can Decreix. </w:t>
      </w:r>
    </w:p>
    <w:p w14:paraId="675E7859" w14:textId="77777777" w:rsidR="00972334" w:rsidRDefault="00000000">
      <w:pPr>
        <w:spacing w:before="308" w:line="265" w:lineRule="atLeast"/>
        <w:ind w:right="-200"/>
        <w:jc w:val="both"/>
      </w:pPr>
      <w:r>
        <w:rPr>
          <w:b/>
          <w:bCs/>
          <w:i/>
          <w:iCs/>
          <w:color w:val="000000"/>
        </w:rPr>
        <w:lastRenderedPageBreak/>
        <w:t xml:space="preserve">Required readings </w:t>
      </w:r>
    </w:p>
    <w:p w14:paraId="2E3BEACA" w14:textId="77777777" w:rsidR="00972334" w:rsidRDefault="00000000">
      <w:pPr>
        <w:spacing w:before="1" w:line="275" w:lineRule="atLeast"/>
        <w:ind w:right="749"/>
      </w:pPr>
      <w:r>
        <w:rPr>
          <w:color w:val="000000"/>
        </w:rPr>
        <w:t xml:space="preserve">Chapter 10: The Simpler Way, housing, living and settlements by Ted Trainer. Chapter 6: The radical potential of tiny house mobility by April Anson. </w:t>
      </w:r>
    </w:p>
    <w:p w14:paraId="4BAB15E8" w14:textId="3CB9C9AA" w:rsidR="00972334" w:rsidRDefault="00000000">
      <w:pPr>
        <w:spacing w:before="11" w:line="265" w:lineRule="atLeast"/>
        <w:ind w:right="-200"/>
        <w:jc w:val="both"/>
      </w:pPr>
      <w:r>
        <w:rPr>
          <w:color w:val="000000"/>
        </w:rPr>
        <w:t>Chapter 12: Low impact living by Jasmine Dale, Robin Marwege and Anja Humburg</w:t>
      </w:r>
      <w:r w:rsidR="00544584">
        <w:rPr>
          <w:noProof/>
        </w:rPr>
        <w:drawing>
          <wp:anchor distT="0" distB="0" distL="114300" distR="114300" simplePos="0" relativeHeight="251661312" behindDoc="1" locked="1" layoutInCell="1" allowOverlap="1" wp14:anchorId="63B3267E" wp14:editId="5FF10781">
            <wp:simplePos x="0" y="0"/>
            <wp:positionH relativeFrom="page">
              <wp:posOffset>1041400</wp:posOffset>
            </wp:positionH>
            <wp:positionV relativeFrom="paragraph">
              <wp:posOffset>328295</wp:posOffset>
            </wp:positionV>
            <wp:extent cx="5473700" cy="50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73700" cy="50800"/>
                    </a:xfrm>
                    <a:prstGeom prst="rect">
                      <a:avLst/>
                    </a:prstGeom>
                    <a:noFill/>
                  </pic:spPr>
                </pic:pic>
              </a:graphicData>
            </a:graphic>
            <wp14:sizeRelH relativeFrom="page">
              <wp14:pctWidth>0</wp14:pctWidth>
            </wp14:sizeRelH>
            <wp14:sizeRelV relativeFrom="page">
              <wp14:pctHeight>0</wp14:pctHeight>
            </wp14:sizeRelV>
          </wp:anchor>
        </w:drawing>
      </w:r>
    </w:p>
    <w:p w14:paraId="7D744CE7" w14:textId="77777777" w:rsidR="00972334" w:rsidRDefault="00000000">
      <w:pPr>
        <w:spacing w:before="594" w:line="265" w:lineRule="atLeast"/>
        <w:ind w:right="-200"/>
        <w:jc w:val="both"/>
      </w:pPr>
      <w:r>
        <w:rPr>
          <w:b/>
          <w:bCs/>
          <w:color w:val="000000"/>
        </w:rPr>
        <w:t xml:space="preserve">Class 4. “Let’s organize housing for degrowth” - 14:00-16:30 CET, April 1 2022 </w:t>
      </w:r>
    </w:p>
    <w:p w14:paraId="71B74223" w14:textId="77777777" w:rsidR="00972334" w:rsidRDefault="00000000">
      <w:pPr>
        <w:spacing w:before="277" w:line="275" w:lineRule="atLeast"/>
        <w:ind w:right="-143"/>
      </w:pPr>
      <w:r>
        <w:rPr>
          <w:color w:val="000000"/>
        </w:rPr>
        <w:t xml:space="preserve">In this class </w:t>
      </w:r>
      <w:r>
        <w:rPr>
          <w:color w:val="000000"/>
          <w:spacing w:val="1"/>
        </w:rPr>
        <w:t>we</w:t>
      </w:r>
      <w:r>
        <w:rPr>
          <w:color w:val="000000"/>
        </w:rPr>
        <w:t xml:space="preserve"> will take to, debate and talk about the strategic societal implications and opportunities for transformation for housing for degrowth, including economic aspects and debates over strategies of ‘top-down’ and/or ‘bottom up’. </w:t>
      </w:r>
    </w:p>
    <w:p w14:paraId="1E711B3F" w14:textId="77777777" w:rsidR="00972334" w:rsidRDefault="00000000">
      <w:pPr>
        <w:spacing w:before="11" w:line="265" w:lineRule="atLeast"/>
        <w:ind w:right="-200"/>
        <w:jc w:val="both"/>
      </w:pPr>
      <w:r>
        <w:rPr>
          <w:b/>
          <w:bCs/>
          <w:i/>
          <w:iCs/>
          <w:color w:val="000000"/>
        </w:rPr>
        <w:t xml:space="preserve">Required readings </w:t>
      </w:r>
    </w:p>
    <w:p w14:paraId="742F1454" w14:textId="77777777" w:rsidR="00972334" w:rsidRDefault="00000000">
      <w:pPr>
        <w:spacing w:before="1" w:line="275" w:lineRule="atLeast"/>
        <w:ind w:right="524"/>
      </w:pPr>
      <w:r>
        <w:rPr>
          <w:color w:val="000000"/>
        </w:rPr>
        <w:t xml:space="preserve">Chapter 13 Neighbourhoods as the basic module of the global commons by Hans Widmer (‘P.M.’) </w:t>
      </w:r>
    </w:p>
    <w:p w14:paraId="4D2BCF8E" w14:textId="5A17BF50" w:rsidR="00972334" w:rsidRDefault="00000000">
      <w:pPr>
        <w:spacing w:before="1" w:line="275" w:lineRule="atLeast"/>
        <w:ind w:right="255"/>
        <w:sectPr w:rsidR="00972334" w:rsidSect="00544584">
          <w:footerReference w:type="default" r:id="rId16"/>
          <w:pgSz w:w="11906" w:h="16838"/>
          <w:pgMar w:top="1120" w:right="1638" w:bottom="1441" w:left="1702" w:header="720" w:footer="640" w:gutter="0"/>
          <w:cols w:space="720"/>
        </w:sectPr>
      </w:pPr>
      <w:r>
        <w:rPr>
          <w:color w:val="000000"/>
        </w:rPr>
        <w:t xml:space="preserve">Chapter 20 Mietshäuser Syndikat: Collective ownership, the ‘housing question’ and degrowth by Lina Hurlin </w:t>
      </w:r>
      <w:r w:rsidR="00544584">
        <w:rPr>
          <w:noProof/>
        </w:rPr>
        <w:drawing>
          <wp:anchor distT="0" distB="0" distL="114300" distR="114300" simplePos="0" relativeHeight="251662336" behindDoc="1" locked="1" layoutInCell="1" allowOverlap="1" wp14:anchorId="6AD89E4A" wp14:editId="5A21B489">
            <wp:simplePos x="0" y="0"/>
            <wp:positionH relativeFrom="page">
              <wp:posOffset>1041400</wp:posOffset>
            </wp:positionH>
            <wp:positionV relativeFrom="paragraph">
              <wp:posOffset>501650</wp:posOffset>
            </wp:positionV>
            <wp:extent cx="5473700" cy="50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73700" cy="50800"/>
                    </a:xfrm>
                    <a:prstGeom prst="rect">
                      <a:avLst/>
                    </a:prstGeom>
                    <a:noFill/>
                  </pic:spPr>
                </pic:pic>
              </a:graphicData>
            </a:graphic>
            <wp14:sizeRelH relativeFrom="page">
              <wp14:pctWidth>0</wp14:pctWidth>
            </wp14:sizeRelH>
            <wp14:sizeRelV relativeFrom="page">
              <wp14:pctHeight>0</wp14:pctHeight>
            </wp14:sizeRelV>
          </wp:anchor>
        </w:drawing>
      </w:r>
    </w:p>
    <w:p w14:paraId="24C649F0" w14:textId="77777777" w:rsidR="00972334" w:rsidRDefault="00000000">
      <w:pPr>
        <w:spacing w:before="799" w:line="276" w:lineRule="atLeast"/>
        <w:ind w:right="5233"/>
      </w:pPr>
      <w:r>
        <w:rPr>
          <w:b/>
          <w:bCs/>
          <w:color w:val="000000"/>
          <w:lang w:bidi="en-GB"/>
        </w:rPr>
        <w:lastRenderedPageBreak/>
        <w:t>Online</w:t>
      </w:r>
      <w:r>
        <w:rPr>
          <w:b/>
          <w:bCs/>
          <w:color w:val="000000"/>
        </w:rPr>
        <w:t xml:space="preserve"> </w:t>
      </w:r>
      <w:r>
        <w:rPr>
          <w:b/>
          <w:bCs/>
          <w:color w:val="000000"/>
          <w:lang w:bidi="en-GB"/>
        </w:rPr>
        <w:t>Master</w:t>
      </w:r>
      <w:r>
        <w:rPr>
          <w:b/>
          <w:bCs/>
          <w:color w:val="000000"/>
        </w:rPr>
        <w:t xml:space="preserve"> </w:t>
      </w:r>
      <w:r>
        <w:rPr>
          <w:b/>
          <w:bCs/>
          <w:color w:val="000000"/>
          <w:lang w:bidi="en-GB"/>
        </w:rPr>
        <w:t>on</w:t>
      </w:r>
      <w:r>
        <w:rPr>
          <w:b/>
          <w:bCs/>
          <w:color w:val="000000"/>
        </w:rPr>
        <w:t xml:space="preserve"> </w:t>
      </w:r>
      <w:r>
        <w:rPr>
          <w:b/>
          <w:bCs/>
          <w:color w:val="000000"/>
          <w:lang w:bidi="en-GB"/>
        </w:rPr>
        <w:t>Degrowth</w:t>
      </w:r>
      <w:r>
        <w:rPr>
          <w:b/>
          <w:bCs/>
          <w:color w:val="000000"/>
        </w:rPr>
        <w:t xml:space="preserve"> </w:t>
      </w:r>
      <w:r>
        <w:rPr>
          <w:b/>
          <w:bCs/>
          <w:color w:val="000000"/>
          <w:lang w:bidi="en-GB"/>
        </w:rPr>
        <w:t>Academic</w:t>
      </w:r>
      <w:r>
        <w:rPr>
          <w:b/>
          <w:bCs/>
          <w:color w:val="000000"/>
        </w:rPr>
        <w:t xml:space="preserve"> </w:t>
      </w:r>
      <w:r>
        <w:rPr>
          <w:b/>
          <w:bCs/>
          <w:color w:val="000000"/>
          <w:lang w:bidi="en-GB"/>
        </w:rPr>
        <w:t>year:</w:t>
      </w:r>
      <w:r>
        <w:rPr>
          <w:b/>
          <w:bCs/>
          <w:color w:val="000000"/>
        </w:rPr>
        <w:t xml:space="preserve"> </w:t>
      </w:r>
      <w:r>
        <w:rPr>
          <w:b/>
          <w:bCs/>
          <w:color w:val="000000"/>
          <w:lang w:bidi="en-GB"/>
        </w:rPr>
        <w:t>2021-22</w:t>
      </w:r>
      <w:r>
        <w:rPr>
          <w:color w:val="000000"/>
        </w:rPr>
        <w:t xml:space="preserve"> </w:t>
      </w:r>
    </w:p>
    <w:p w14:paraId="660F3D60" w14:textId="77777777" w:rsidR="00972334" w:rsidRDefault="00000000">
      <w:pPr>
        <w:spacing w:before="563" w:line="265" w:lineRule="atLeast"/>
        <w:ind w:left="2336" w:right="-200"/>
        <w:jc w:val="both"/>
      </w:pPr>
      <w:r>
        <w:rPr>
          <w:b/>
          <w:bCs/>
          <w:color w:val="000000"/>
          <w:u w:val="single"/>
          <w:lang w:bidi="en-GB"/>
        </w:rPr>
        <w:t>Energy</w:t>
      </w:r>
      <w:r>
        <w:rPr>
          <w:b/>
          <w:bCs/>
          <w:color w:val="000000"/>
          <w:u w:val="single"/>
        </w:rPr>
        <w:t xml:space="preserve"> </w:t>
      </w:r>
      <w:r>
        <w:rPr>
          <w:b/>
          <w:bCs/>
          <w:color w:val="000000"/>
          <w:u w:val="single"/>
          <w:lang w:bidi="en-GB"/>
        </w:rPr>
        <w:t>communities</w:t>
      </w:r>
      <w:r>
        <w:rPr>
          <w:b/>
          <w:bCs/>
          <w:color w:val="000000"/>
          <w:u w:val="single"/>
        </w:rPr>
        <w:t xml:space="preserve"> </w:t>
      </w:r>
      <w:r>
        <w:rPr>
          <w:b/>
          <w:bCs/>
          <w:color w:val="000000"/>
          <w:u w:val="single"/>
          <w:lang w:bidi="en-GB"/>
        </w:rPr>
        <w:t>and</w:t>
      </w:r>
      <w:r>
        <w:rPr>
          <w:b/>
          <w:bCs/>
          <w:color w:val="000000"/>
          <w:u w:val="single"/>
        </w:rPr>
        <w:t xml:space="preserve"> </w:t>
      </w:r>
      <w:r>
        <w:rPr>
          <w:b/>
          <w:bCs/>
          <w:color w:val="000000"/>
          <w:u w:val="single"/>
          <w:lang w:bidi="en-GB"/>
        </w:rPr>
        <w:t>Degrowth</w:t>
      </w:r>
      <w:r>
        <w:rPr>
          <w:b/>
          <w:bCs/>
          <w:color w:val="000000"/>
        </w:rPr>
        <w:t xml:space="preserve"> </w:t>
      </w:r>
    </w:p>
    <w:p w14:paraId="71B266C3" w14:textId="77777777" w:rsidR="00972334" w:rsidRDefault="00000000">
      <w:pPr>
        <w:spacing w:before="515" w:line="244" w:lineRule="atLeast"/>
        <w:ind w:right="-200"/>
        <w:jc w:val="both"/>
        <w:rPr>
          <w:sz w:val="22"/>
          <w:szCs w:val="22"/>
        </w:rPr>
      </w:pPr>
      <w:r>
        <w:rPr>
          <w:b/>
          <w:bCs/>
          <w:color w:val="000000"/>
          <w:sz w:val="22"/>
          <w:szCs w:val="22"/>
          <w:lang w:bidi="en-GB"/>
        </w:rPr>
        <w:t>Instructor</w:t>
      </w:r>
      <w:r>
        <w:rPr>
          <w:color w:val="000000"/>
          <w:sz w:val="22"/>
          <w:szCs w:val="22"/>
          <w:lang w:bidi="en-GB"/>
        </w:rPr>
        <w:t>:</w:t>
      </w:r>
    </w:p>
    <w:p w14:paraId="641D2D57" w14:textId="77777777" w:rsidR="00972334" w:rsidRDefault="00000000">
      <w:pPr>
        <w:spacing w:before="255" w:line="251" w:lineRule="atLeast"/>
        <w:ind w:right="4068"/>
        <w:rPr>
          <w:sz w:val="22"/>
          <w:szCs w:val="22"/>
        </w:rPr>
      </w:pPr>
      <w:r>
        <w:rPr>
          <w:color w:val="000000"/>
          <w:sz w:val="22"/>
          <w:szCs w:val="22"/>
          <w:lang w:bidi="en-GB"/>
        </w:rPr>
        <w:t>*Name</w:t>
      </w:r>
      <w:r>
        <w:rPr>
          <w:color w:val="000000"/>
          <w:sz w:val="22"/>
          <w:szCs w:val="22"/>
        </w:rPr>
        <w:t xml:space="preserve"> </w:t>
      </w:r>
      <w:r>
        <w:rPr>
          <w:color w:val="000000"/>
          <w:sz w:val="22"/>
          <w:szCs w:val="22"/>
          <w:lang w:bidi="en-GB"/>
        </w:rPr>
        <w:t>Surname*</w:t>
      </w:r>
      <w:r>
        <w:rPr>
          <w:color w:val="000000"/>
          <w:sz w:val="22"/>
          <w:szCs w:val="22"/>
        </w:rPr>
        <w:t xml:space="preserve"> Marula Tsagkari </w:t>
      </w:r>
      <w:r>
        <w:rPr>
          <w:color w:val="000000"/>
          <w:sz w:val="22"/>
          <w:szCs w:val="22"/>
          <w:lang w:bidi="en-GB"/>
        </w:rPr>
        <w:t>*Affiliation*</w:t>
      </w:r>
      <w:r>
        <w:rPr>
          <w:color w:val="000000"/>
          <w:sz w:val="22"/>
          <w:szCs w:val="22"/>
        </w:rPr>
        <w:t xml:space="preserve">   </w:t>
      </w:r>
      <w:r>
        <w:rPr>
          <w:color w:val="000000"/>
          <w:sz w:val="22"/>
          <w:szCs w:val="22"/>
          <w:lang w:bidi="en-GB"/>
        </w:rPr>
        <w:t>University</w:t>
      </w:r>
      <w:r>
        <w:rPr>
          <w:color w:val="000000"/>
          <w:sz w:val="22"/>
          <w:szCs w:val="22"/>
        </w:rPr>
        <w:t xml:space="preserve"> </w:t>
      </w:r>
      <w:r>
        <w:rPr>
          <w:color w:val="000000"/>
          <w:sz w:val="22"/>
          <w:szCs w:val="22"/>
          <w:lang w:bidi="en-GB"/>
        </w:rPr>
        <w:t>of</w:t>
      </w:r>
      <w:r>
        <w:rPr>
          <w:color w:val="000000"/>
          <w:sz w:val="22"/>
          <w:szCs w:val="22"/>
        </w:rPr>
        <w:t xml:space="preserve"> </w:t>
      </w:r>
      <w:r>
        <w:rPr>
          <w:color w:val="000000"/>
          <w:sz w:val="22"/>
          <w:szCs w:val="22"/>
          <w:lang w:bidi="en-GB"/>
        </w:rPr>
        <w:t>Barcelona,</w:t>
      </w:r>
      <w:r>
        <w:rPr>
          <w:color w:val="000000"/>
          <w:sz w:val="22"/>
          <w:szCs w:val="22"/>
        </w:rPr>
        <w:t xml:space="preserve"> </w:t>
      </w:r>
      <w:r>
        <w:rPr>
          <w:color w:val="000000"/>
          <w:sz w:val="22"/>
          <w:szCs w:val="22"/>
          <w:lang w:bidi="en-GB"/>
        </w:rPr>
        <w:t>Spain</w:t>
      </w:r>
      <w:r>
        <w:rPr>
          <w:color w:val="000000"/>
          <w:sz w:val="22"/>
          <w:szCs w:val="22"/>
        </w:rPr>
        <w:t xml:space="preserve"> </w:t>
      </w:r>
      <w:r>
        <w:rPr>
          <w:color w:val="000000"/>
          <w:sz w:val="22"/>
          <w:szCs w:val="22"/>
          <w:lang w:bidi="en-GB"/>
        </w:rPr>
        <w:t>*Your</w:t>
      </w:r>
      <w:hyperlink r:id="rId17" w:history="1">
        <w:r>
          <w:rPr>
            <w:color w:val="000000"/>
            <w:sz w:val="22"/>
            <w:szCs w:val="22"/>
          </w:rPr>
          <w:t xml:space="preserve"> </w:t>
        </w:r>
        <w:r>
          <w:rPr>
            <w:color w:val="000000"/>
            <w:sz w:val="22"/>
            <w:szCs w:val="22"/>
            <w:lang w:bidi="en-GB"/>
          </w:rPr>
          <w:t>email*</w:t>
        </w:r>
      </w:hyperlink>
      <w:r>
        <w:rPr>
          <w:color w:val="000000"/>
          <w:sz w:val="22"/>
          <w:szCs w:val="22"/>
        </w:rPr>
        <w:t xml:space="preserve">  </w:t>
      </w:r>
      <w:r>
        <w:rPr>
          <w:color w:val="000000"/>
          <w:sz w:val="22"/>
          <w:szCs w:val="22"/>
          <w:lang w:bidi="en-GB"/>
        </w:rPr>
        <w:t>marou.tsagari</w:t>
      </w:r>
      <w:r>
        <w:rPr>
          <w:color w:val="000000"/>
          <w:sz w:val="22"/>
          <w:szCs w:val="22"/>
        </w:rPr>
        <w:t>@gmail.com</w:t>
      </w:r>
    </w:p>
    <w:p w14:paraId="4E614F07" w14:textId="77777777" w:rsidR="00972334" w:rsidRDefault="00000000">
      <w:pPr>
        <w:spacing w:before="518" w:line="244" w:lineRule="atLeast"/>
        <w:ind w:right="-200"/>
        <w:jc w:val="both"/>
        <w:rPr>
          <w:sz w:val="22"/>
          <w:szCs w:val="22"/>
        </w:rPr>
      </w:pPr>
      <w:r>
        <w:rPr>
          <w:b/>
          <w:bCs/>
          <w:color w:val="000000"/>
          <w:sz w:val="22"/>
          <w:szCs w:val="22"/>
          <w:lang w:bidi="en-GB"/>
        </w:rPr>
        <w:t>Objectives</w:t>
      </w:r>
      <w:r>
        <w:rPr>
          <w:b/>
          <w:bCs/>
          <w:color w:val="000000"/>
          <w:sz w:val="22"/>
          <w:szCs w:val="22"/>
        </w:rPr>
        <w:t xml:space="preserve"> </w:t>
      </w:r>
    </w:p>
    <w:p w14:paraId="06219304" w14:textId="77777777" w:rsidR="00972334" w:rsidRDefault="00000000">
      <w:pPr>
        <w:spacing w:before="250" w:line="254" w:lineRule="atLeast"/>
        <w:ind w:right="-200"/>
        <w:rPr>
          <w:sz w:val="22"/>
          <w:szCs w:val="22"/>
        </w:rPr>
      </w:pPr>
      <w:r>
        <w:rPr>
          <w:color w:val="000000"/>
          <w:sz w:val="22"/>
          <w:szCs w:val="22"/>
          <w:lang w:bidi="en-GB"/>
        </w:rPr>
        <w:t>This</w:t>
      </w:r>
      <w:r>
        <w:rPr>
          <w:color w:val="000000"/>
          <w:sz w:val="22"/>
          <w:szCs w:val="22"/>
        </w:rPr>
        <w:t xml:space="preserve"> </w:t>
      </w:r>
      <w:r>
        <w:rPr>
          <w:color w:val="000000"/>
          <w:sz w:val="22"/>
          <w:szCs w:val="22"/>
          <w:lang w:bidi="en-GB"/>
        </w:rPr>
        <w:t>course</w:t>
      </w:r>
      <w:r>
        <w:rPr>
          <w:color w:val="000000"/>
          <w:sz w:val="22"/>
          <w:szCs w:val="22"/>
        </w:rPr>
        <w:t xml:space="preserve"> </w:t>
      </w:r>
      <w:r>
        <w:rPr>
          <w:color w:val="000000"/>
          <w:sz w:val="22"/>
          <w:szCs w:val="22"/>
          <w:lang w:bidi="en-GB"/>
        </w:rPr>
        <w:t>will</w:t>
      </w:r>
      <w:r>
        <w:rPr>
          <w:color w:val="000000"/>
          <w:sz w:val="22"/>
          <w:szCs w:val="22"/>
        </w:rPr>
        <w:t xml:space="preserve"> </w:t>
      </w:r>
      <w:r>
        <w:rPr>
          <w:color w:val="000000"/>
          <w:sz w:val="22"/>
          <w:szCs w:val="22"/>
          <w:lang w:bidi="en-GB"/>
        </w:rPr>
        <w:t>discuss</w:t>
      </w:r>
      <w:r>
        <w:rPr>
          <w:color w:val="000000"/>
          <w:sz w:val="22"/>
          <w:szCs w:val="22"/>
        </w:rPr>
        <w:t xml:space="preserve"> </w:t>
      </w:r>
      <w:r>
        <w:rPr>
          <w:color w:val="000000"/>
          <w:sz w:val="22"/>
          <w:szCs w:val="22"/>
          <w:lang w:bidi="en-GB"/>
        </w:rPr>
        <w:t>the</w:t>
      </w:r>
      <w:r>
        <w:rPr>
          <w:color w:val="000000"/>
          <w:sz w:val="22"/>
          <w:szCs w:val="22"/>
        </w:rPr>
        <w:t xml:space="preserve"> </w:t>
      </w:r>
      <w:r>
        <w:rPr>
          <w:color w:val="000000"/>
          <w:sz w:val="22"/>
          <w:szCs w:val="22"/>
          <w:lang w:bidi="en-GB"/>
        </w:rPr>
        <w:t>topic</w:t>
      </w:r>
      <w:r>
        <w:rPr>
          <w:color w:val="000000"/>
          <w:sz w:val="22"/>
          <w:szCs w:val="22"/>
        </w:rPr>
        <w:t xml:space="preserve"> </w:t>
      </w:r>
      <w:r>
        <w:rPr>
          <w:color w:val="000000"/>
          <w:sz w:val="22"/>
          <w:szCs w:val="22"/>
          <w:lang w:bidi="en-GB"/>
        </w:rPr>
        <w:t>of</w:t>
      </w:r>
      <w:r>
        <w:rPr>
          <w:color w:val="000000"/>
          <w:sz w:val="22"/>
          <w:szCs w:val="22"/>
        </w:rPr>
        <w:t xml:space="preserve"> </w:t>
      </w:r>
      <w:r>
        <w:rPr>
          <w:color w:val="000000"/>
          <w:sz w:val="22"/>
          <w:szCs w:val="22"/>
          <w:lang w:bidi="en-GB"/>
        </w:rPr>
        <w:t>energy</w:t>
      </w:r>
      <w:r>
        <w:rPr>
          <w:color w:val="000000"/>
          <w:sz w:val="22"/>
          <w:szCs w:val="22"/>
        </w:rPr>
        <w:t xml:space="preserve"> </w:t>
      </w:r>
      <w:r>
        <w:rPr>
          <w:color w:val="000000"/>
          <w:sz w:val="22"/>
          <w:szCs w:val="22"/>
          <w:lang w:bidi="en-GB"/>
        </w:rPr>
        <w:t>cooperatives</w:t>
      </w:r>
      <w:r>
        <w:rPr>
          <w:color w:val="000000"/>
          <w:sz w:val="22"/>
          <w:szCs w:val="22"/>
        </w:rPr>
        <w:t xml:space="preserve"> </w:t>
      </w:r>
      <w:r>
        <w:rPr>
          <w:color w:val="000000"/>
          <w:sz w:val="22"/>
          <w:szCs w:val="22"/>
          <w:lang w:bidi="en-GB"/>
        </w:rPr>
        <w:t>and</w:t>
      </w:r>
      <w:r>
        <w:rPr>
          <w:color w:val="000000"/>
          <w:sz w:val="22"/>
          <w:szCs w:val="22"/>
        </w:rPr>
        <w:t xml:space="preserve"> </w:t>
      </w:r>
      <w:r>
        <w:rPr>
          <w:color w:val="000000"/>
          <w:sz w:val="22"/>
          <w:szCs w:val="22"/>
          <w:lang w:bidi="en-GB"/>
        </w:rPr>
        <w:t>communities</w:t>
      </w:r>
      <w:r>
        <w:rPr>
          <w:color w:val="000000"/>
          <w:sz w:val="22"/>
          <w:szCs w:val="22"/>
        </w:rPr>
        <w:t xml:space="preserve"> </w:t>
      </w:r>
      <w:r>
        <w:rPr>
          <w:color w:val="000000"/>
          <w:sz w:val="22"/>
          <w:szCs w:val="22"/>
          <w:lang w:bidi="en-GB"/>
        </w:rPr>
        <w:t>and</w:t>
      </w:r>
      <w:r>
        <w:rPr>
          <w:color w:val="000000"/>
          <w:sz w:val="22"/>
          <w:szCs w:val="22"/>
        </w:rPr>
        <w:t xml:space="preserve"> </w:t>
      </w:r>
      <w:r>
        <w:rPr>
          <w:color w:val="000000"/>
          <w:sz w:val="22"/>
          <w:szCs w:val="22"/>
          <w:lang w:bidi="en-GB"/>
        </w:rPr>
        <w:t>how/if</w:t>
      </w:r>
      <w:r>
        <w:rPr>
          <w:color w:val="000000"/>
          <w:sz w:val="22"/>
          <w:szCs w:val="22"/>
        </w:rPr>
        <w:t xml:space="preserve"> </w:t>
      </w:r>
      <w:r>
        <w:rPr>
          <w:color w:val="000000"/>
          <w:sz w:val="22"/>
          <w:szCs w:val="22"/>
          <w:lang w:bidi="en-GB"/>
        </w:rPr>
        <w:t>they</w:t>
      </w:r>
      <w:r>
        <w:rPr>
          <w:color w:val="000000"/>
          <w:sz w:val="22"/>
          <w:szCs w:val="22"/>
        </w:rPr>
        <w:t xml:space="preserve"> </w:t>
      </w:r>
      <w:r>
        <w:rPr>
          <w:color w:val="000000"/>
          <w:sz w:val="22"/>
          <w:szCs w:val="22"/>
          <w:lang w:bidi="en-GB"/>
        </w:rPr>
        <w:t>can</w:t>
      </w:r>
      <w:r>
        <w:rPr>
          <w:color w:val="000000"/>
          <w:sz w:val="22"/>
          <w:szCs w:val="22"/>
        </w:rPr>
        <w:t xml:space="preserve"> </w:t>
      </w:r>
      <w:r>
        <w:rPr>
          <w:color w:val="000000"/>
          <w:sz w:val="22"/>
          <w:szCs w:val="22"/>
          <w:lang w:bidi="en-GB"/>
        </w:rPr>
        <w:t>be</w:t>
      </w:r>
      <w:r>
        <w:rPr>
          <w:color w:val="000000"/>
          <w:sz w:val="22"/>
          <w:szCs w:val="22"/>
        </w:rPr>
        <w:t xml:space="preserve"> </w:t>
      </w:r>
      <w:r>
        <w:rPr>
          <w:color w:val="000000"/>
          <w:sz w:val="22"/>
          <w:szCs w:val="22"/>
          <w:lang w:bidi="en-GB"/>
        </w:rPr>
        <w:t>vehicles</w:t>
      </w:r>
      <w:r>
        <w:rPr>
          <w:color w:val="000000"/>
          <w:sz w:val="22"/>
          <w:szCs w:val="22"/>
        </w:rPr>
        <w:t xml:space="preserve"> </w:t>
      </w:r>
      <w:r>
        <w:rPr>
          <w:color w:val="000000"/>
          <w:sz w:val="22"/>
          <w:szCs w:val="22"/>
          <w:lang w:bidi="en-GB"/>
        </w:rPr>
        <w:t>for</w:t>
      </w:r>
      <w:r>
        <w:rPr>
          <w:color w:val="000000"/>
          <w:sz w:val="22"/>
          <w:szCs w:val="22"/>
        </w:rPr>
        <w:t xml:space="preserve"> </w:t>
      </w:r>
      <w:r>
        <w:rPr>
          <w:color w:val="000000"/>
          <w:sz w:val="22"/>
          <w:szCs w:val="22"/>
          <w:lang w:bidi="en-GB"/>
        </w:rPr>
        <w:t>a</w:t>
      </w:r>
      <w:r>
        <w:rPr>
          <w:color w:val="000000"/>
          <w:sz w:val="22"/>
          <w:szCs w:val="22"/>
        </w:rPr>
        <w:t xml:space="preserve"> </w:t>
      </w:r>
      <w:r>
        <w:rPr>
          <w:color w:val="000000"/>
          <w:sz w:val="22"/>
          <w:szCs w:val="22"/>
          <w:lang w:bidi="en-GB"/>
        </w:rPr>
        <w:t>degrowth</w:t>
      </w:r>
      <w:r>
        <w:rPr>
          <w:color w:val="000000"/>
          <w:sz w:val="22"/>
          <w:szCs w:val="22"/>
        </w:rPr>
        <w:t xml:space="preserve"> </w:t>
      </w:r>
      <w:r>
        <w:rPr>
          <w:color w:val="000000"/>
          <w:sz w:val="22"/>
          <w:szCs w:val="22"/>
          <w:lang w:bidi="en-GB"/>
        </w:rPr>
        <w:t>transition.</w:t>
      </w:r>
      <w:r>
        <w:rPr>
          <w:color w:val="000000"/>
          <w:sz w:val="22"/>
          <w:szCs w:val="22"/>
        </w:rPr>
        <w:t xml:space="preserve">  </w:t>
      </w:r>
    </w:p>
    <w:p w14:paraId="5111C144" w14:textId="77777777" w:rsidR="00972334" w:rsidRDefault="00000000">
      <w:pPr>
        <w:spacing w:before="262" w:line="244" w:lineRule="atLeast"/>
        <w:ind w:right="-200"/>
        <w:jc w:val="both"/>
        <w:rPr>
          <w:sz w:val="22"/>
          <w:szCs w:val="22"/>
        </w:rPr>
      </w:pPr>
      <w:r>
        <w:rPr>
          <w:b/>
          <w:bCs/>
          <w:color w:val="000000"/>
          <w:sz w:val="22"/>
          <w:szCs w:val="22"/>
          <w:lang w:bidi="en-GB"/>
        </w:rPr>
        <w:t>Structure</w:t>
      </w:r>
      <w:r>
        <w:rPr>
          <w:b/>
          <w:bCs/>
          <w:color w:val="000000"/>
          <w:sz w:val="22"/>
          <w:szCs w:val="22"/>
        </w:rPr>
        <w:t xml:space="preserve"> </w:t>
      </w:r>
    </w:p>
    <w:p w14:paraId="31302C1D" w14:textId="77777777" w:rsidR="00972334" w:rsidRDefault="00000000">
      <w:pPr>
        <w:spacing w:before="262" w:line="244" w:lineRule="atLeast"/>
        <w:ind w:right="-200"/>
        <w:jc w:val="both"/>
        <w:rPr>
          <w:sz w:val="22"/>
          <w:szCs w:val="22"/>
        </w:rPr>
      </w:pPr>
      <w:r>
        <w:rPr>
          <w:color w:val="000000"/>
          <w:sz w:val="22"/>
          <w:szCs w:val="22"/>
          <w:lang w:bidi="en-GB"/>
        </w:rPr>
        <w:t>2,5h</w:t>
      </w:r>
      <w:r>
        <w:rPr>
          <w:color w:val="000000"/>
          <w:sz w:val="22"/>
          <w:szCs w:val="22"/>
        </w:rPr>
        <w:t xml:space="preserve"> </w:t>
      </w:r>
      <w:r>
        <w:rPr>
          <w:color w:val="000000"/>
          <w:sz w:val="22"/>
          <w:szCs w:val="22"/>
          <w:lang w:bidi="en-GB"/>
        </w:rPr>
        <w:t>seminar</w:t>
      </w:r>
      <w:r>
        <w:rPr>
          <w:color w:val="000000"/>
          <w:sz w:val="22"/>
          <w:szCs w:val="22"/>
        </w:rPr>
        <w:t xml:space="preserve"> </w:t>
      </w:r>
    </w:p>
    <w:p w14:paraId="20192948" w14:textId="77777777" w:rsidR="00972334" w:rsidRDefault="00000000">
      <w:pPr>
        <w:spacing w:before="248" w:line="244" w:lineRule="atLeast"/>
        <w:ind w:right="-200"/>
        <w:jc w:val="both"/>
        <w:rPr>
          <w:sz w:val="22"/>
          <w:szCs w:val="22"/>
        </w:rPr>
      </w:pPr>
      <w:r>
        <w:rPr>
          <w:b/>
          <w:bCs/>
          <w:color w:val="000000"/>
          <w:sz w:val="22"/>
          <w:szCs w:val="22"/>
          <w:lang w:bidi="en-GB"/>
        </w:rPr>
        <w:t>Content</w:t>
      </w:r>
      <w:r>
        <w:rPr>
          <w:b/>
          <w:bCs/>
          <w:color w:val="000000"/>
          <w:sz w:val="22"/>
          <w:szCs w:val="22"/>
        </w:rPr>
        <w:t xml:space="preserve"> </w:t>
      </w:r>
      <w:r>
        <w:rPr>
          <w:color w:val="000000"/>
          <w:sz w:val="22"/>
          <w:szCs w:val="22"/>
          <w:lang w:bidi="en-GB"/>
        </w:rPr>
        <w:t>(Please</w:t>
      </w:r>
      <w:r>
        <w:rPr>
          <w:color w:val="000000"/>
          <w:sz w:val="22"/>
          <w:szCs w:val="22"/>
        </w:rPr>
        <w:t xml:space="preserve"> </w:t>
      </w:r>
      <w:r>
        <w:rPr>
          <w:color w:val="000000"/>
          <w:sz w:val="22"/>
          <w:szCs w:val="22"/>
          <w:lang w:bidi="en-GB"/>
        </w:rPr>
        <w:t>describe</w:t>
      </w:r>
      <w:r>
        <w:rPr>
          <w:color w:val="000000"/>
          <w:sz w:val="22"/>
          <w:szCs w:val="22"/>
        </w:rPr>
        <w:t xml:space="preserve"> </w:t>
      </w:r>
      <w:r>
        <w:rPr>
          <w:color w:val="000000"/>
          <w:sz w:val="22"/>
          <w:szCs w:val="22"/>
          <w:lang w:bidi="en-GB"/>
        </w:rPr>
        <w:t>the</w:t>
      </w:r>
      <w:r>
        <w:rPr>
          <w:color w:val="000000"/>
          <w:sz w:val="22"/>
          <w:szCs w:val="22"/>
        </w:rPr>
        <w:t xml:space="preserve"> </w:t>
      </w:r>
      <w:r>
        <w:rPr>
          <w:color w:val="000000"/>
          <w:sz w:val="22"/>
          <w:szCs w:val="22"/>
          <w:lang w:bidi="en-GB"/>
        </w:rPr>
        <w:t>course</w:t>
      </w:r>
      <w:r>
        <w:rPr>
          <w:color w:val="000000"/>
          <w:sz w:val="22"/>
          <w:szCs w:val="22"/>
        </w:rPr>
        <w:t xml:space="preserve"> </w:t>
      </w:r>
      <w:r>
        <w:rPr>
          <w:color w:val="000000"/>
          <w:sz w:val="22"/>
          <w:szCs w:val="22"/>
          <w:lang w:bidi="en-GB"/>
        </w:rPr>
        <w:t>in</w:t>
      </w:r>
      <w:r>
        <w:rPr>
          <w:color w:val="000000"/>
          <w:sz w:val="22"/>
          <w:szCs w:val="22"/>
        </w:rPr>
        <w:t xml:space="preserve"> </w:t>
      </w:r>
      <w:r>
        <w:rPr>
          <w:color w:val="000000"/>
          <w:sz w:val="22"/>
          <w:szCs w:val="22"/>
          <w:lang w:bidi="en-GB"/>
        </w:rPr>
        <w:t>max</w:t>
      </w:r>
      <w:r>
        <w:rPr>
          <w:color w:val="000000"/>
          <w:sz w:val="22"/>
          <w:szCs w:val="22"/>
        </w:rPr>
        <w:t xml:space="preserve"> </w:t>
      </w:r>
      <w:r>
        <w:rPr>
          <w:color w:val="000000"/>
          <w:spacing w:val="1"/>
          <w:sz w:val="22"/>
          <w:szCs w:val="22"/>
          <w:lang w:bidi="en-GB"/>
        </w:rPr>
        <w:t>150</w:t>
      </w:r>
      <w:r>
        <w:rPr>
          <w:color w:val="000000"/>
          <w:sz w:val="22"/>
          <w:szCs w:val="22"/>
        </w:rPr>
        <w:t xml:space="preserve"> </w:t>
      </w:r>
      <w:r>
        <w:rPr>
          <w:color w:val="000000"/>
          <w:sz w:val="22"/>
          <w:szCs w:val="22"/>
          <w:lang w:bidi="en-GB"/>
        </w:rPr>
        <w:t>words)</w:t>
      </w:r>
      <w:r>
        <w:rPr>
          <w:color w:val="000000"/>
          <w:sz w:val="22"/>
          <w:szCs w:val="22"/>
        </w:rPr>
        <w:t xml:space="preserve">  </w:t>
      </w:r>
    </w:p>
    <w:p w14:paraId="00517358" w14:textId="77777777" w:rsidR="00972334" w:rsidRDefault="00000000">
      <w:pPr>
        <w:spacing w:before="202" w:line="290" w:lineRule="atLeast"/>
        <w:ind w:right="-111"/>
        <w:rPr>
          <w:sz w:val="22"/>
          <w:szCs w:val="22"/>
        </w:rPr>
      </w:pPr>
      <w:r>
        <w:rPr>
          <w:color w:val="000000"/>
          <w:sz w:val="22"/>
          <w:szCs w:val="22"/>
          <w:lang w:bidi="en-GB"/>
        </w:rPr>
        <w:t>We</w:t>
      </w:r>
      <w:r>
        <w:rPr>
          <w:color w:val="000000"/>
          <w:sz w:val="22"/>
          <w:szCs w:val="22"/>
        </w:rPr>
        <w:t xml:space="preserve"> </w:t>
      </w:r>
      <w:r>
        <w:rPr>
          <w:color w:val="000000"/>
          <w:sz w:val="22"/>
          <w:szCs w:val="22"/>
          <w:lang w:bidi="en-GB"/>
        </w:rPr>
        <w:t>will</w:t>
      </w:r>
      <w:r>
        <w:rPr>
          <w:color w:val="000000"/>
          <w:sz w:val="22"/>
          <w:szCs w:val="22"/>
        </w:rPr>
        <w:t xml:space="preserve"> </w:t>
      </w:r>
      <w:r>
        <w:rPr>
          <w:color w:val="000000"/>
          <w:sz w:val="22"/>
          <w:szCs w:val="22"/>
          <w:lang w:bidi="en-GB"/>
        </w:rPr>
        <w:t>start</w:t>
      </w:r>
      <w:r>
        <w:rPr>
          <w:color w:val="000000"/>
          <w:sz w:val="22"/>
          <w:szCs w:val="22"/>
        </w:rPr>
        <w:t xml:space="preserve"> </w:t>
      </w:r>
      <w:r>
        <w:rPr>
          <w:color w:val="000000"/>
          <w:sz w:val="22"/>
          <w:szCs w:val="22"/>
          <w:lang w:bidi="en-GB"/>
        </w:rPr>
        <w:t>with</w:t>
      </w:r>
      <w:r>
        <w:rPr>
          <w:color w:val="000000"/>
          <w:sz w:val="22"/>
          <w:szCs w:val="22"/>
        </w:rPr>
        <w:t xml:space="preserve"> </w:t>
      </w:r>
      <w:r>
        <w:rPr>
          <w:color w:val="000000"/>
          <w:sz w:val="22"/>
          <w:szCs w:val="22"/>
          <w:lang w:bidi="en-GB"/>
        </w:rPr>
        <w:t>a</w:t>
      </w:r>
      <w:r>
        <w:rPr>
          <w:color w:val="000000"/>
          <w:sz w:val="22"/>
          <w:szCs w:val="22"/>
        </w:rPr>
        <w:t xml:space="preserve"> </w:t>
      </w:r>
      <w:r>
        <w:rPr>
          <w:color w:val="000000"/>
          <w:sz w:val="22"/>
          <w:szCs w:val="22"/>
          <w:lang w:bidi="en-GB"/>
        </w:rPr>
        <w:t>short</w:t>
      </w:r>
      <w:r>
        <w:rPr>
          <w:color w:val="000000"/>
          <w:sz w:val="22"/>
          <w:szCs w:val="22"/>
        </w:rPr>
        <w:t xml:space="preserve"> </w:t>
      </w:r>
      <w:r>
        <w:rPr>
          <w:color w:val="000000"/>
          <w:sz w:val="22"/>
          <w:szCs w:val="22"/>
          <w:lang w:bidi="en-GB"/>
        </w:rPr>
        <w:t>presentation</w:t>
      </w:r>
      <w:r>
        <w:rPr>
          <w:color w:val="000000"/>
          <w:sz w:val="22"/>
          <w:szCs w:val="22"/>
        </w:rPr>
        <w:t xml:space="preserve"> </w:t>
      </w:r>
      <w:r>
        <w:rPr>
          <w:color w:val="000000"/>
          <w:sz w:val="22"/>
          <w:szCs w:val="22"/>
          <w:lang w:bidi="en-GB"/>
        </w:rPr>
        <w:t>of</w:t>
      </w:r>
      <w:r>
        <w:rPr>
          <w:color w:val="000000"/>
          <w:sz w:val="22"/>
          <w:szCs w:val="22"/>
        </w:rPr>
        <w:t xml:space="preserve"> </w:t>
      </w:r>
      <w:r>
        <w:rPr>
          <w:color w:val="000000"/>
          <w:sz w:val="22"/>
          <w:szCs w:val="22"/>
          <w:lang w:bidi="en-GB"/>
        </w:rPr>
        <w:t>the</w:t>
      </w:r>
      <w:r>
        <w:rPr>
          <w:color w:val="000000"/>
          <w:sz w:val="22"/>
          <w:szCs w:val="22"/>
        </w:rPr>
        <w:t xml:space="preserve"> </w:t>
      </w:r>
      <w:r>
        <w:rPr>
          <w:color w:val="000000"/>
          <w:sz w:val="22"/>
          <w:szCs w:val="22"/>
          <w:lang w:bidi="en-GB"/>
        </w:rPr>
        <w:t>topic</w:t>
      </w:r>
      <w:r>
        <w:rPr>
          <w:color w:val="000000"/>
          <w:sz w:val="22"/>
          <w:szCs w:val="22"/>
        </w:rPr>
        <w:t xml:space="preserve"> </w:t>
      </w:r>
      <w:r>
        <w:rPr>
          <w:color w:val="000000"/>
          <w:sz w:val="22"/>
          <w:szCs w:val="22"/>
          <w:lang w:bidi="en-GB"/>
        </w:rPr>
        <w:t>of</w:t>
      </w:r>
      <w:r>
        <w:rPr>
          <w:color w:val="000000"/>
          <w:sz w:val="22"/>
          <w:szCs w:val="22"/>
        </w:rPr>
        <w:t xml:space="preserve"> </w:t>
      </w:r>
      <w:r>
        <w:rPr>
          <w:color w:val="000000"/>
          <w:sz w:val="22"/>
          <w:szCs w:val="22"/>
          <w:lang w:bidi="en-GB"/>
        </w:rPr>
        <w:t>energy</w:t>
      </w:r>
      <w:r>
        <w:rPr>
          <w:color w:val="000000"/>
          <w:sz w:val="22"/>
          <w:szCs w:val="22"/>
        </w:rPr>
        <w:t xml:space="preserve"> </w:t>
      </w:r>
      <w:r>
        <w:rPr>
          <w:color w:val="000000"/>
          <w:sz w:val="22"/>
          <w:szCs w:val="22"/>
          <w:lang w:bidi="en-GB"/>
        </w:rPr>
        <w:t>communities</w:t>
      </w:r>
      <w:r>
        <w:rPr>
          <w:color w:val="000000"/>
          <w:sz w:val="22"/>
          <w:szCs w:val="22"/>
        </w:rPr>
        <w:t xml:space="preserve"> </w:t>
      </w:r>
      <w:r>
        <w:rPr>
          <w:color w:val="000000"/>
          <w:sz w:val="22"/>
          <w:szCs w:val="22"/>
          <w:lang w:bidi="en-GB"/>
        </w:rPr>
        <w:t>and</w:t>
      </w:r>
      <w:r>
        <w:rPr>
          <w:color w:val="000000"/>
          <w:sz w:val="22"/>
          <w:szCs w:val="22"/>
        </w:rPr>
        <w:t xml:space="preserve"> </w:t>
      </w:r>
      <w:r>
        <w:rPr>
          <w:color w:val="000000"/>
          <w:sz w:val="22"/>
          <w:szCs w:val="22"/>
          <w:lang w:bidi="en-GB"/>
        </w:rPr>
        <w:t>cooperatives</w:t>
      </w:r>
      <w:r>
        <w:rPr>
          <w:color w:val="000000"/>
          <w:sz w:val="22"/>
          <w:szCs w:val="22"/>
        </w:rPr>
        <w:t xml:space="preserve"> </w:t>
      </w:r>
      <w:r>
        <w:rPr>
          <w:color w:val="000000"/>
          <w:sz w:val="22"/>
          <w:szCs w:val="22"/>
          <w:lang w:bidi="en-GB"/>
        </w:rPr>
        <w:t>and</w:t>
      </w:r>
      <w:r>
        <w:rPr>
          <w:color w:val="000000"/>
          <w:sz w:val="22"/>
          <w:szCs w:val="22"/>
        </w:rPr>
        <w:t xml:space="preserve"> </w:t>
      </w:r>
      <w:r>
        <w:rPr>
          <w:color w:val="000000"/>
          <w:sz w:val="22"/>
          <w:szCs w:val="22"/>
          <w:lang w:bidi="en-GB"/>
        </w:rPr>
        <w:t>we</w:t>
      </w:r>
      <w:r>
        <w:rPr>
          <w:color w:val="000000"/>
          <w:sz w:val="22"/>
          <w:szCs w:val="22"/>
        </w:rPr>
        <w:t xml:space="preserve"> </w:t>
      </w:r>
      <w:r>
        <w:rPr>
          <w:color w:val="000000"/>
          <w:sz w:val="22"/>
          <w:szCs w:val="22"/>
          <w:lang w:bidi="en-GB"/>
        </w:rPr>
        <w:t>will</w:t>
      </w:r>
      <w:r>
        <w:rPr>
          <w:color w:val="000000"/>
          <w:sz w:val="22"/>
          <w:szCs w:val="22"/>
        </w:rPr>
        <w:t xml:space="preserve"> </w:t>
      </w:r>
      <w:r>
        <w:rPr>
          <w:color w:val="000000"/>
          <w:sz w:val="22"/>
          <w:szCs w:val="22"/>
          <w:lang w:bidi="en-GB"/>
        </w:rPr>
        <w:t>watch</w:t>
      </w:r>
      <w:r>
        <w:rPr>
          <w:color w:val="000000"/>
          <w:sz w:val="22"/>
          <w:szCs w:val="22"/>
        </w:rPr>
        <w:t xml:space="preserve"> </w:t>
      </w:r>
      <w:r>
        <w:rPr>
          <w:color w:val="000000"/>
          <w:sz w:val="22"/>
          <w:szCs w:val="22"/>
          <w:lang w:bidi="en-GB"/>
        </w:rPr>
        <w:t>a</w:t>
      </w:r>
      <w:r>
        <w:rPr>
          <w:color w:val="000000"/>
          <w:sz w:val="22"/>
          <w:szCs w:val="22"/>
        </w:rPr>
        <w:t xml:space="preserve"> </w:t>
      </w:r>
      <w:r>
        <w:rPr>
          <w:color w:val="000000"/>
          <w:sz w:val="22"/>
          <w:szCs w:val="22"/>
          <w:lang w:bidi="en-GB"/>
        </w:rPr>
        <w:t>short</w:t>
      </w:r>
      <w:r>
        <w:rPr>
          <w:color w:val="000000"/>
          <w:sz w:val="22"/>
          <w:szCs w:val="22"/>
        </w:rPr>
        <w:t xml:space="preserve"> </w:t>
      </w:r>
      <w:r>
        <w:rPr>
          <w:color w:val="000000"/>
          <w:sz w:val="22"/>
          <w:szCs w:val="22"/>
          <w:lang w:bidi="en-GB"/>
        </w:rPr>
        <w:t>documentary</w:t>
      </w:r>
      <w:r>
        <w:rPr>
          <w:color w:val="000000"/>
          <w:sz w:val="22"/>
          <w:szCs w:val="22"/>
        </w:rPr>
        <w:t xml:space="preserve"> </w:t>
      </w:r>
      <w:r>
        <w:rPr>
          <w:color w:val="000000"/>
          <w:sz w:val="22"/>
          <w:szCs w:val="22"/>
          <w:lang w:bidi="en-GB"/>
        </w:rPr>
        <w:t>on</w:t>
      </w:r>
      <w:r>
        <w:rPr>
          <w:color w:val="000000"/>
          <w:sz w:val="22"/>
          <w:szCs w:val="22"/>
        </w:rPr>
        <w:t xml:space="preserve"> </w:t>
      </w:r>
      <w:r>
        <w:rPr>
          <w:color w:val="000000"/>
          <w:sz w:val="22"/>
          <w:szCs w:val="22"/>
          <w:lang w:bidi="en-GB"/>
        </w:rPr>
        <w:t>how</w:t>
      </w:r>
      <w:r>
        <w:rPr>
          <w:color w:val="000000"/>
          <w:sz w:val="22"/>
          <w:szCs w:val="22"/>
        </w:rPr>
        <w:t xml:space="preserve"> </w:t>
      </w:r>
      <w:r>
        <w:rPr>
          <w:color w:val="000000"/>
          <w:sz w:val="22"/>
          <w:szCs w:val="22"/>
          <w:lang w:bidi="en-GB"/>
        </w:rPr>
        <w:t>these</w:t>
      </w:r>
      <w:r>
        <w:rPr>
          <w:color w:val="000000"/>
          <w:sz w:val="22"/>
          <w:szCs w:val="22"/>
        </w:rPr>
        <w:t xml:space="preserve"> </w:t>
      </w:r>
      <w:r>
        <w:rPr>
          <w:color w:val="000000"/>
          <w:sz w:val="22"/>
          <w:szCs w:val="22"/>
          <w:lang w:bidi="en-GB"/>
        </w:rPr>
        <w:t>initiatives</w:t>
      </w:r>
      <w:r>
        <w:rPr>
          <w:color w:val="000000"/>
          <w:sz w:val="22"/>
          <w:szCs w:val="22"/>
        </w:rPr>
        <w:t xml:space="preserve"> </w:t>
      </w:r>
      <w:r>
        <w:rPr>
          <w:color w:val="000000"/>
          <w:sz w:val="22"/>
          <w:szCs w:val="22"/>
          <w:lang w:bidi="en-GB"/>
        </w:rPr>
        <w:t>emerge,</w:t>
      </w:r>
      <w:r>
        <w:rPr>
          <w:color w:val="000000"/>
          <w:sz w:val="22"/>
          <w:szCs w:val="22"/>
        </w:rPr>
        <w:t xml:space="preserve"> </w:t>
      </w:r>
      <w:r>
        <w:rPr>
          <w:color w:val="000000"/>
          <w:sz w:val="22"/>
          <w:szCs w:val="22"/>
          <w:lang w:bidi="en-GB"/>
        </w:rPr>
        <w:t>and</w:t>
      </w:r>
      <w:r>
        <w:rPr>
          <w:color w:val="000000"/>
          <w:sz w:val="22"/>
          <w:szCs w:val="22"/>
        </w:rPr>
        <w:t xml:space="preserve"> </w:t>
      </w:r>
      <w:r>
        <w:rPr>
          <w:color w:val="000000"/>
          <w:sz w:val="22"/>
          <w:szCs w:val="22"/>
          <w:lang w:bidi="en-GB"/>
        </w:rPr>
        <w:t>what</w:t>
      </w:r>
      <w:r>
        <w:rPr>
          <w:color w:val="000000"/>
          <w:sz w:val="22"/>
          <w:szCs w:val="22"/>
        </w:rPr>
        <w:t xml:space="preserve"> </w:t>
      </w:r>
      <w:r>
        <w:rPr>
          <w:color w:val="000000"/>
          <w:sz w:val="22"/>
          <w:szCs w:val="22"/>
          <w:lang w:bidi="en-GB"/>
        </w:rPr>
        <w:t>difficulties</w:t>
      </w:r>
      <w:r>
        <w:rPr>
          <w:color w:val="000000"/>
          <w:sz w:val="22"/>
          <w:szCs w:val="22"/>
        </w:rPr>
        <w:t xml:space="preserve"> </w:t>
      </w:r>
      <w:r>
        <w:rPr>
          <w:color w:val="000000"/>
          <w:sz w:val="22"/>
          <w:szCs w:val="22"/>
          <w:lang w:bidi="en-GB"/>
        </w:rPr>
        <w:t>they</w:t>
      </w:r>
      <w:r>
        <w:rPr>
          <w:color w:val="000000"/>
          <w:sz w:val="22"/>
          <w:szCs w:val="22"/>
        </w:rPr>
        <w:t xml:space="preserve"> </w:t>
      </w:r>
      <w:r>
        <w:rPr>
          <w:color w:val="000000"/>
          <w:sz w:val="22"/>
          <w:szCs w:val="22"/>
          <w:lang w:bidi="en-GB"/>
        </w:rPr>
        <w:t>face.</w:t>
      </w:r>
      <w:r>
        <w:rPr>
          <w:color w:val="000000"/>
          <w:sz w:val="22"/>
          <w:szCs w:val="22"/>
        </w:rPr>
        <w:t xml:space="preserve"> </w:t>
      </w:r>
      <w:r>
        <w:rPr>
          <w:color w:val="000000"/>
          <w:sz w:val="22"/>
          <w:szCs w:val="22"/>
          <w:lang w:bidi="en-GB"/>
        </w:rPr>
        <w:t>Then</w:t>
      </w:r>
      <w:r>
        <w:rPr>
          <w:color w:val="000000"/>
          <w:sz w:val="22"/>
          <w:szCs w:val="22"/>
        </w:rPr>
        <w:t xml:space="preserve"> </w:t>
      </w:r>
      <w:r>
        <w:rPr>
          <w:color w:val="000000"/>
          <w:sz w:val="22"/>
          <w:szCs w:val="22"/>
          <w:lang w:bidi="en-GB"/>
        </w:rPr>
        <w:t>we</w:t>
      </w:r>
      <w:r>
        <w:rPr>
          <w:color w:val="000000"/>
          <w:sz w:val="22"/>
          <w:szCs w:val="22"/>
        </w:rPr>
        <w:t xml:space="preserve"> </w:t>
      </w:r>
      <w:r>
        <w:rPr>
          <w:color w:val="000000"/>
          <w:sz w:val="22"/>
          <w:szCs w:val="22"/>
          <w:lang w:bidi="en-GB"/>
        </w:rPr>
        <w:t>will</w:t>
      </w:r>
      <w:r>
        <w:rPr>
          <w:color w:val="000000"/>
          <w:sz w:val="22"/>
          <w:szCs w:val="22"/>
        </w:rPr>
        <w:t xml:space="preserve"> </w:t>
      </w:r>
      <w:r>
        <w:rPr>
          <w:color w:val="000000"/>
          <w:sz w:val="22"/>
          <w:szCs w:val="22"/>
          <w:lang w:bidi="en-GB"/>
        </w:rPr>
        <w:t>be</w:t>
      </w:r>
      <w:r>
        <w:rPr>
          <w:color w:val="000000"/>
          <w:sz w:val="22"/>
          <w:szCs w:val="22"/>
        </w:rPr>
        <w:t xml:space="preserve"> </w:t>
      </w:r>
      <w:r>
        <w:rPr>
          <w:color w:val="000000"/>
          <w:sz w:val="22"/>
          <w:szCs w:val="22"/>
          <w:lang w:bidi="en-GB"/>
        </w:rPr>
        <w:t>joined</w:t>
      </w:r>
      <w:r>
        <w:rPr>
          <w:color w:val="000000"/>
          <w:sz w:val="22"/>
          <w:szCs w:val="22"/>
        </w:rPr>
        <w:t xml:space="preserve"> </w:t>
      </w:r>
      <w:r>
        <w:rPr>
          <w:color w:val="000000"/>
          <w:spacing w:val="1"/>
          <w:sz w:val="22"/>
          <w:szCs w:val="22"/>
          <w:lang w:bidi="en-GB"/>
        </w:rPr>
        <w:t>by</w:t>
      </w:r>
      <w:r>
        <w:rPr>
          <w:color w:val="000000"/>
          <w:sz w:val="22"/>
          <w:szCs w:val="22"/>
        </w:rPr>
        <w:t xml:space="preserve"> </w:t>
      </w:r>
      <w:r>
        <w:rPr>
          <w:color w:val="000000"/>
          <w:sz w:val="22"/>
          <w:szCs w:val="22"/>
          <w:lang w:bidi="en-GB"/>
        </w:rPr>
        <w:t>a</w:t>
      </w:r>
      <w:r>
        <w:rPr>
          <w:color w:val="000000"/>
          <w:sz w:val="22"/>
          <w:szCs w:val="22"/>
        </w:rPr>
        <w:t xml:space="preserve"> </w:t>
      </w:r>
      <w:r>
        <w:rPr>
          <w:color w:val="000000"/>
          <w:sz w:val="22"/>
          <w:szCs w:val="22"/>
          <w:lang w:bidi="en-GB"/>
        </w:rPr>
        <w:t>founding</w:t>
      </w:r>
      <w:r>
        <w:rPr>
          <w:color w:val="000000"/>
          <w:sz w:val="22"/>
          <w:szCs w:val="22"/>
        </w:rPr>
        <w:t xml:space="preserve"> </w:t>
      </w:r>
      <w:r>
        <w:rPr>
          <w:color w:val="000000"/>
          <w:sz w:val="22"/>
          <w:szCs w:val="22"/>
          <w:lang w:bidi="en-GB"/>
        </w:rPr>
        <w:t>member</w:t>
      </w:r>
      <w:r>
        <w:rPr>
          <w:color w:val="000000"/>
          <w:sz w:val="22"/>
          <w:szCs w:val="22"/>
        </w:rPr>
        <w:t xml:space="preserve"> </w:t>
      </w:r>
      <w:r>
        <w:rPr>
          <w:color w:val="000000"/>
          <w:sz w:val="22"/>
          <w:szCs w:val="22"/>
          <w:lang w:bidi="en-GB"/>
        </w:rPr>
        <w:t>of</w:t>
      </w:r>
      <w:r>
        <w:rPr>
          <w:color w:val="000000"/>
          <w:sz w:val="22"/>
          <w:szCs w:val="22"/>
        </w:rPr>
        <w:t xml:space="preserve"> </w:t>
      </w:r>
      <w:r>
        <w:rPr>
          <w:color w:val="000000"/>
          <w:sz w:val="22"/>
          <w:szCs w:val="22"/>
          <w:lang w:bidi="en-GB"/>
        </w:rPr>
        <w:t>a</w:t>
      </w:r>
      <w:r>
        <w:rPr>
          <w:color w:val="000000"/>
          <w:sz w:val="22"/>
          <w:szCs w:val="22"/>
        </w:rPr>
        <w:t xml:space="preserve"> </w:t>
      </w:r>
      <w:r>
        <w:rPr>
          <w:color w:val="000000"/>
          <w:sz w:val="22"/>
          <w:szCs w:val="22"/>
          <w:lang w:bidi="en-GB"/>
        </w:rPr>
        <w:t>coop</w:t>
      </w:r>
      <w:r>
        <w:rPr>
          <w:color w:val="000000"/>
          <w:sz w:val="22"/>
          <w:szCs w:val="22"/>
        </w:rPr>
        <w:t xml:space="preserve"> </w:t>
      </w:r>
      <w:r>
        <w:rPr>
          <w:color w:val="000000"/>
          <w:sz w:val="22"/>
          <w:szCs w:val="22"/>
          <w:lang w:bidi="en-GB"/>
        </w:rPr>
        <w:t>to</w:t>
      </w:r>
      <w:r>
        <w:rPr>
          <w:color w:val="000000"/>
          <w:sz w:val="22"/>
          <w:szCs w:val="22"/>
        </w:rPr>
        <w:t xml:space="preserve"> </w:t>
      </w:r>
      <w:r>
        <w:rPr>
          <w:color w:val="000000"/>
          <w:sz w:val="22"/>
          <w:szCs w:val="22"/>
          <w:lang w:bidi="en-GB"/>
        </w:rPr>
        <w:t>get</w:t>
      </w:r>
      <w:r>
        <w:rPr>
          <w:color w:val="000000"/>
          <w:sz w:val="22"/>
          <w:szCs w:val="22"/>
        </w:rPr>
        <w:t xml:space="preserve"> </w:t>
      </w:r>
      <w:r>
        <w:rPr>
          <w:color w:val="000000"/>
          <w:sz w:val="22"/>
          <w:szCs w:val="22"/>
          <w:lang w:bidi="en-GB"/>
        </w:rPr>
        <w:t>some</w:t>
      </w:r>
      <w:r>
        <w:rPr>
          <w:color w:val="000000"/>
          <w:sz w:val="22"/>
          <w:szCs w:val="22"/>
        </w:rPr>
        <w:t xml:space="preserve"> </w:t>
      </w:r>
      <w:r>
        <w:rPr>
          <w:color w:val="000000"/>
          <w:sz w:val="22"/>
          <w:szCs w:val="22"/>
          <w:lang w:bidi="en-GB"/>
        </w:rPr>
        <w:t>insights</w:t>
      </w:r>
      <w:r>
        <w:rPr>
          <w:color w:val="000000"/>
          <w:sz w:val="22"/>
          <w:szCs w:val="22"/>
        </w:rPr>
        <w:t xml:space="preserve"> </w:t>
      </w:r>
      <w:r>
        <w:rPr>
          <w:color w:val="000000"/>
          <w:sz w:val="22"/>
          <w:szCs w:val="22"/>
          <w:lang w:bidi="en-GB"/>
        </w:rPr>
        <w:t>on</w:t>
      </w:r>
      <w:r>
        <w:rPr>
          <w:color w:val="000000"/>
          <w:sz w:val="22"/>
          <w:szCs w:val="22"/>
        </w:rPr>
        <w:t xml:space="preserve"> </w:t>
      </w:r>
      <w:r>
        <w:rPr>
          <w:color w:val="000000"/>
          <w:sz w:val="22"/>
          <w:szCs w:val="22"/>
          <w:lang w:bidi="en-GB"/>
        </w:rPr>
        <w:t>energy</w:t>
      </w:r>
      <w:r>
        <w:rPr>
          <w:color w:val="000000"/>
          <w:sz w:val="22"/>
          <w:szCs w:val="22"/>
        </w:rPr>
        <w:t xml:space="preserve"> </w:t>
      </w:r>
      <w:r>
        <w:rPr>
          <w:color w:val="000000"/>
          <w:sz w:val="22"/>
          <w:szCs w:val="22"/>
          <w:lang w:bidi="en-GB"/>
        </w:rPr>
        <w:t>coops</w:t>
      </w:r>
      <w:r>
        <w:rPr>
          <w:color w:val="000000"/>
          <w:sz w:val="22"/>
          <w:szCs w:val="22"/>
        </w:rPr>
        <w:t xml:space="preserve"> </w:t>
      </w:r>
      <w:r>
        <w:rPr>
          <w:color w:val="000000"/>
          <w:sz w:val="22"/>
          <w:szCs w:val="22"/>
          <w:lang w:bidi="en-GB"/>
        </w:rPr>
        <w:t>and</w:t>
      </w:r>
      <w:r>
        <w:rPr>
          <w:color w:val="000000"/>
          <w:sz w:val="22"/>
          <w:szCs w:val="22"/>
        </w:rPr>
        <w:t xml:space="preserve"> </w:t>
      </w:r>
      <w:r>
        <w:rPr>
          <w:color w:val="000000"/>
          <w:sz w:val="22"/>
          <w:szCs w:val="22"/>
          <w:lang w:bidi="en-GB"/>
        </w:rPr>
        <w:t>the</w:t>
      </w:r>
      <w:r>
        <w:rPr>
          <w:color w:val="000000"/>
          <w:sz w:val="22"/>
          <w:szCs w:val="22"/>
        </w:rPr>
        <w:t xml:space="preserve"> </w:t>
      </w:r>
      <w:r>
        <w:rPr>
          <w:color w:val="000000"/>
          <w:sz w:val="22"/>
          <w:szCs w:val="22"/>
          <w:lang w:bidi="en-GB"/>
        </w:rPr>
        <w:t>potential</w:t>
      </w:r>
      <w:r>
        <w:rPr>
          <w:color w:val="000000"/>
          <w:sz w:val="22"/>
          <w:szCs w:val="22"/>
        </w:rPr>
        <w:t xml:space="preserve"> </w:t>
      </w:r>
      <w:r>
        <w:rPr>
          <w:color w:val="000000"/>
          <w:sz w:val="22"/>
          <w:szCs w:val="22"/>
          <w:lang w:bidi="en-GB"/>
        </w:rPr>
        <w:t>for</w:t>
      </w:r>
      <w:r>
        <w:rPr>
          <w:color w:val="000000"/>
          <w:sz w:val="22"/>
          <w:szCs w:val="22"/>
        </w:rPr>
        <w:t xml:space="preserve"> </w:t>
      </w:r>
      <w:r>
        <w:rPr>
          <w:color w:val="000000"/>
          <w:sz w:val="22"/>
          <w:szCs w:val="22"/>
          <w:lang w:bidi="en-GB"/>
        </w:rPr>
        <w:t>a</w:t>
      </w:r>
      <w:r>
        <w:rPr>
          <w:color w:val="000000"/>
          <w:sz w:val="22"/>
          <w:szCs w:val="22"/>
        </w:rPr>
        <w:t xml:space="preserve"> </w:t>
      </w:r>
      <w:r>
        <w:rPr>
          <w:color w:val="000000"/>
          <w:sz w:val="22"/>
          <w:szCs w:val="22"/>
          <w:lang w:bidi="en-GB"/>
        </w:rPr>
        <w:t>degrowth</w:t>
      </w:r>
      <w:r>
        <w:rPr>
          <w:color w:val="000000"/>
          <w:sz w:val="22"/>
          <w:szCs w:val="22"/>
        </w:rPr>
        <w:t xml:space="preserve"> </w:t>
      </w:r>
      <w:r>
        <w:rPr>
          <w:color w:val="000000"/>
          <w:sz w:val="22"/>
          <w:szCs w:val="22"/>
          <w:lang w:bidi="en-GB"/>
        </w:rPr>
        <w:t>transition.</w:t>
      </w:r>
      <w:r>
        <w:rPr>
          <w:color w:val="000000"/>
          <w:sz w:val="22"/>
          <w:szCs w:val="22"/>
        </w:rPr>
        <w:t xml:space="preserve"> </w:t>
      </w:r>
    </w:p>
    <w:p w14:paraId="4FC2B5AF" w14:textId="77777777" w:rsidR="00972334" w:rsidRDefault="00000000">
      <w:pPr>
        <w:spacing w:before="3" w:line="489" w:lineRule="atLeast"/>
        <w:ind w:right="4944"/>
        <w:rPr>
          <w:sz w:val="22"/>
          <w:szCs w:val="22"/>
        </w:rPr>
      </w:pPr>
      <w:r>
        <w:rPr>
          <w:b/>
          <w:bCs/>
          <w:color w:val="000000"/>
          <w:sz w:val="22"/>
          <w:szCs w:val="22"/>
          <w:lang w:bidi="en-GB"/>
        </w:rPr>
        <w:t>Material</w:t>
      </w:r>
      <w:r>
        <w:rPr>
          <w:color w:val="000000"/>
          <w:sz w:val="22"/>
          <w:szCs w:val="22"/>
        </w:rPr>
        <w:t xml:space="preserve"> </w:t>
      </w:r>
      <w:r>
        <w:rPr>
          <w:color w:val="000000"/>
          <w:sz w:val="22"/>
          <w:szCs w:val="22"/>
          <w:lang w:bidi="en-GB"/>
        </w:rPr>
        <w:t>to</w:t>
      </w:r>
      <w:r>
        <w:rPr>
          <w:color w:val="000000"/>
          <w:sz w:val="22"/>
          <w:szCs w:val="22"/>
        </w:rPr>
        <w:t xml:space="preserve"> </w:t>
      </w:r>
      <w:r>
        <w:rPr>
          <w:color w:val="000000"/>
          <w:sz w:val="22"/>
          <w:szCs w:val="22"/>
          <w:lang w:bidi="en-GB"/>
        </w:rPr>
        <w:t>share</w:t>
      </w:r>
      <w:r>
        <w:rPr>
          <w:color w:val="000000"/>
          <w:sz w:val="22"/>
          <w:szCs w:val="22"/>
        </w:rPr>
        <w:t xml:space="preserve"> </w:t>
      </w:r>
      <w:r>
        <w:rPr>
          <w:color w:val="000000"/>
          <w:sz w:val="22"/>
          <w:szCs w:val="22"/>
          <w:lang w:bidi="en-GB"/>
        </w:rPr>
        <w:t>with</w:t>
      </w:r>
      <w:r>
        <w:rPr>
          <w:color w:val="000000"/>
          <w:sz w:val="22"/>
          <w:szCs w:val="22"/>
        </w:rPr>
        <w:t xml:space="preserve"> </w:t>
      </w:r>
      <w:r>
        <w:rPr>
          <w:color w:val="000000"/>
          <w:sz w:val="22"/>
          <w:szCs w:val="22"/>
          <w:lang w:bidi="en-GB"/>
        </w:rPr>
        <w:t>the</w:t>
      </w:r>
      <w:r>
        <w:rPr>
          <w:color w:val="000000"/>
          <w:sz w:val="22"/>
          <w:szCs w:val="22"/>
        </w:rPr>
        <w:t xml:space="preserve"> </w:t>
      </w:r>
      <w:r>
        <w:rPr>
          <w:color w:val="000000"/>
          <w:sz w:val="22"/>
          <w:szCs w:val="22"/>
          <w:lang w:bidi="en-GB"/>
        </w:rPr>
        <w:t>students</w:t>
      </w:r>
      <w:r>
        <w:rPr>
          <w:color w:val="000000"/>
          <w:sz w:val="22"/>
          <w:szCs w:val="22"/>
        </w:rPr>
        <w:t xml:space="preserve">  </w:t>
      </w:r>
      <w:r>
        <w:rPr>
          <w:color w:val="000000"/>
          <w:sz w:val="22"/>
          <w:szCs w:val="22"/>
          <w:lang w:bidi="en-GB"/>
        </w:rPr>
        <w:t>Recommended</w:t>
      </w:r>
      <w:r>
        <w:rPr>
          <w:color w:val="000000"/>
          <w:sz w:val="22"/>
          <w:szCs w:val="22"/>
        </w:rPr>
        <w:t xml:space="preserve"> </w:t>
      </w:r>
      <w:r>
        <w:rPr>
          <w:color w:val="000000"/>
          <w:sz w:val="22"/>
          <w:szCs w:val="22"/>
          <w:lang w:bidi="en-GB"/>
        </w:rPr>
        <w:t>readings:</w:t>
      </w:r>
      <w:r>
        <w:rPr>
          <w:color w:val="000000"/>
          <w:sz w:val="22"/>
          <w:szCs w:val="22"/>
        </w:rPr>
        <w:t xml:space="preserve"> </w:t>
      </w:r>
    </w:p>
    <w:p w14:paraId="7BC0D5AF" w14:textId="77777777" w:rsidR="00972334" w:rsidRDefault="00000000">
      <w:pPr>
        <w:spacing w:before="202" w:line="290" w:lineRule="atLeast"/>
        <w:ind w:right="36"/>
        <w:rPr>
          <w:sz w:val="22"/>
          <w:szCs w:val="22"/>
        </w:rPr>
      </w:pPr>
      <w:r>
        <w:rPr>
          <w:color w:val="000000"/>
          <w:sz w:val="22"/>
          <w:szCs w:val="22"/>
        </w:rPr>
        <w:t>M Tsagkari, J Roca, G Kallis (2021)</w:t>
      </w:r>
      <w:hyperlink r:id="rId18" w:history="1">
        <w:r>
          <w:rPr>
            <w:color w:val="000000"/>
            <w:sz w:val="22"/>
            <w:szCs w:val="22"/>
          </w:rPr>
          <w:t xml:space="preserve"> </w:t>
        </w:r>
        <w:r>
          <w:rPr>
            <w:color w:val="0000FF"/>
            <w:sz w:val="22"/>
            <w:szCs w:val="22"/>
            <w:u w:val="single"/>
          </w:rPr>
          <w:t>From local island energy to degrowth? Exploring democracy, sel</w:t>
        </w:r>
        <w:r>
          <w:rPr>
            <w:color w:val="000000"/>
            <w:sz w:val="22"/>
            <w:szCs w:val="22"/>
          </w:rPr>
          <w:t>f</w:t>
        </w:r>
      </w:hyperlink>
      <w:r>
        <w:rPr>
          <w:color w:val="000000"/>
          <w:sz w:val="22"/>
          <w:szCs w:val="22"/>
        </w:rPr>
        <w:t xml:space="preserve">-sufficiency, and renewable energy production in Greece and Spain. Energy Research &amp; Social Science 81, 102288 </w:t>
      </w:r>
    </w:p>
    <w:p w14:paraId="2FD2A45E" w14:textId="77777777" w:rsidR="00972334" w:rsidRDefault="00000000">
      <w:pPr>
        <w:spacing w:before="202" w:line="290" w:lineRule="atLeast"/>
        <w:ind w:right="283"/>
        <w:rPr>
          <w:sz w:val="22"/>
          <w:szCs w:val="22"/>
        </w:rPr>
      </w:pPr>
      <w:hyperlink r:id="rId19" w:anchor="auth-Conrad-Kunze" w:history="1">
        <w:r>
          <w:rPr>
            <w:color w:val="000000"/>
            <w:sz w:val="22"/>
            <w:szCs w:val="22"/>
          </w:rPr>
          <w:t xml:space="preserve">Conrad Kunze </w:t>
        </w:r>
      </w:hyperlink>
      <w:r>
        <w:rPr>
          <w:color w:val="000000"/>
          <w:sz w:val="22"/>
          <w:szCs w:val="22"/>
        </w:rPr>
        <w:t>&amp;</w:t>
      </w:r>
      <w:hyperlink r:id="rId20" w:anchor="auth-S_ren-Becker" w:history="1">
        <w:r>
          <w:rPr>
            <w:color w:val="000000"/>
            <w:sz w:val="22"/>
            <w:szCs w:val="22"/>
          </w:rPr>
          <w:t xml:space="preserve"> Sören Becker </w:t>
        </w:r>
      </w:hyperlink>
      <w:r>
        <w:rPr>
          <w:color w:val="000000"/>
          <w:sz w:val="22"/>
          <w:szCs w:val="22"/>
        </w:rPr>
        <w:t>(2015)</w:t>
      </w:r>
      <w:hyperlink r:id="rId21" w:history="1">
        <w:r>
          <w:rPr>
            <w:color w:val="000000"/>
            <w:sz w:val="22"/>
            <w:szCs w:val="22"/>
          </w:rPr>
          <w:t xml:space="preserve"> </w:t>
        </w:r>
        <w:r>
          <w:rPr>
            <w:color w:val="0000FF"/>
            <w:sz w:val="22"/>
            <w:szCs w:val="22"/>
            <w:u w:val="single"/>
          </w:rPr>
          <w:t>Collective ownership in renewable energy and opportunities for sustainable degrowth</w:t>
        </w:r>
        <w:r>
          <w:rPr>
            <w:color w:val="000000"/>
            <w:sz w:val="22"/>
            <w:szCs w:val="22"/>
          </w:rPr>
          <w:t>.</w:t>
        </w:r>
      </w:hyperlink>
      <w:hyperlink r:id="rId22" w:history="1">
        <w:r>
          <w:rPr>
            <w:color w:val="000000"/>
            <w:sz w:val="22"/>
            <w:szCs w:val="22"/>
          </w:rPr>
          <w:t xml:space="preserve"> Sustainability Science </w:t>
        </w:r>
      </w:hyperlink>
      <w:r>
        <w:rPr>
          <w:color w:val="000000"/>
          <w:sz w:val="22"/>
          <w:szCs w:val="22"/>
        </w:rPr>
        <w:t xml:space="preserve">volume 10, pages425–437 (2015) </w:t>
      </w:r>
    </w:p>
    <w:p w14:paraId="3EF8857D" w14:textId="77777777" w:rsidR="00972334" w:rsidRDefault="00000000">
      <w:pPr>
        <w:spacing w:before="200" w:line="307" w:lineRule="atLeast"/>
        <w:ind w:right="53"/>
        <w:jc w:val="both"/>
        <w:rPr>
          <w:rFonts w:ascii="Calibri" w:eastAsia="Calibri" w:hAnsi="Calibri" w:cs="Calibri"/>
          <w:sz w:val="22"/>
          <w:szCs w:val="22"/>
        </w:rPr>
        <w:sectPr w:rsidR="00972334" w:rsidSect="00544584">
          <w:pgSz w:w="11906" w:h="16838"/>
          <w:pgMar w:top="640" w:right="1743" w:bottom="640" w:left="1800" w:header="720" w:footer="720" w:gutter="0"/>
          <w:cols w:space="720"/>
        </w:sectPr>
      </w:pPr>
      <w:r>
        <w:rPr>
          <w:color w:val="000000"/>
          <w:sz w:val="22"/>
          <w:szCs w:val="22"/>
        </w:rPr>
        <w:t>Hanke, Guyet &amp; Feenstra (2021</w:t>
      </w:r>
      <w:r>
        <w:rPr>
          <w:rFonts w:ascii="Calibri" w:eastAsia="Calibri" w:hAnsi="Calibri" w:cs="Calibri"/>
          <w:color w:val="0000FF"/>
          <w:sz w:val="22"/>
          <w:szCs w:val="22"/>
          <w:u w:val="single"/>
          <w:lang w:bidi="el-GR"/>
        </w:rPr>
        <w:t>)</w:t>
      </w:r>
      <w:hyperlink r:id="rId23" w:history="1">
        <w:r>
          <w:rPr>
            <w:rFonts w:ascii="Calibri" w:eastAsia="Calibri" w:hAnsi="Calibri" w:cs="Calibri"/>
            <w:color w:val="0000FF"/>
            <w:sz w:val="22"/>
            <w:szCs w:val="22"/>
            <w:u w:val="single"/>
          </w:rPr>
          <w:t xml:space="preserve"> </w:t>
        </w:r>
        <w:r>
          <w:rPr>
            <w:color w:val="0000FF"/>
            <w:sz w:val="22"/>
            <w:szCs w:val="22"/>
            <w:u w:val="single"/>
          </w:rPr>
          <w:t>Do renewable energy communities deliver energy justice</w:t>
        </w:r>
        <w:r>
          <w:rPr>
            <w:color w:val="0000FF"/>
            <w:sz w:val="22"/>
            <w:szCs w:val="22"/>
          </w:rPr>
          <w:t xml:space="preserve">? </w:t>
        </w:r>
        <w:r>
          <w:rPr>
            <w:color w:val="0000FF"/>
            <w:sz w:val="22"/>
            <w:szCs w:val="22"/>
            <w:u w:val="single"/>
          </w:rPr>
          <w:t>Exploring insights from 71 European cases.</w:t>
        </w:r>
      </w:hyperlink>
      <w:r>
        <w:rPr>
          <w:rFonts w:ascii="Calibri" w:eastAsia="Calibri" w:hAnsi="Calibri" w:cs="Calibri"/>
          <w:color w:val="0000FF"/>
          <w:sz w:val="22"/>
          <w:szCs w:val="22"/>
          <w:u w:val="single"/>
        </w:rPr>
        <w:t xml:space="preserve"> </w:t>
      </w:r>
      <w:r>
        <w:rPr>
          <w:color w:val="000000"/>
          <w:sz w:val="22"/>
          <w:szCs w:val="22"/>
        </w:rPr>
        <w:t xml:space="preserve">Energy Research &amp; Social Science 80, </w:t>
      </w:r>
      <w:r>
        <w:rPr>
          <w:color w:val="000000"/>
          <w:sz w:val="22"/>
          <w:szCs w:val="22"/>
          <w:lang w:bidi="el-GR"/>
        </w:rPr>
        <w:t>102244</w:t>
      </w:r>
      <w:r>
        <w:rPr>
          <w:rFonts w:ascii="Calibri" w:eastAsia="Calibri" w:hAnsi="Calibri" w:cs="Calibri"/>
          <w:sz w:val="22"/>
          <w:szCs w:val="22"/>
        </w:rPr>
        <w:t xml:space="preserve"> </w:t>
      </w:r>
    </w:p>
    <w:p w14:paraId="5F25CFFE" w14:textId="77777777" w:rsidR="00265DCC" w:rsidRDefault="00000000" w:rsidP="00265DCC">
      <w:pPr>
        <w:rPr>
          <w:b/>
          <w:color w:val="000000"/>
          <w:lang w:val="en-GB"/>
        </w:rPr>
      </w:pPr>
      <w:r>
        <w:rPr>
          <w:b/>
          <w:color w:val="000000"/>
          <w:lang w:val="en-GB"/>
        </w:rPr>
        <w:lastRenderedPageBreak/>
        <w:t>Online Master on Degrowth</w:t>
      </w:r>
    </w:p>
    <w:p w14:paraId="48A93D55" w14:textId="77777777" w:rsidR="00265DCC" w:rsidRDefault="00000000" w:rsidP="00265DCC">
      <w:pPr>
        <w:rPr>
          <w:lang w:val="en-GB"/>
        </w:rPr>
      </w:pPr>
      <w:r>
        <w:rPr>
          <w:b/>
          <w:color w:val="000000"/>
          <w:lang w:val="en-GB"/>
        </w:rPr>
        <w:t>Academic year: 2021-22</w:t>
      </w:r>
    </w:p>
    <w:p w14:paraId="1FA2BB99" w14:textId="77777777" w:rsidR="00265DCC" w:rsidRDefault="00265DCC" w:rsidP="00265DCC">
      <w:pPr>
        <w:jc w:val="center"/>
        <w:rPr>
          <w:b/>
          <w:color w:val="000000"/>
          <w:u w:val="single"/>
          <w:lang w:val="en-GB"/>
        </w:rPr>
      </w:pPr>
    </w:p>
    <w:p w14:paraId="4103AEA1" w14:textId="77777777" w:rsidR="00265DCC" w:rsidRDefault="00265DCC" w:rsidP="00265DCC">
      <w:pPr>
        <w:jc w:val="center"/>
        <w:rPr>
          <w:b/>
          <w:color w:val="000000"/>
          <w:u w:val="single"/>
          <w:lang w:val="en-GB"/>
        </w:rPr>
      </w:pPr>
    </w:p>
    <w:p w14:paraId="454F2C5B" w14:textId="77777777" w:rsidR="00265DCC" w:rsidRDefault="00000000" w:rsidP="00265DCC">
      <w:pPr>
        <w:jc w:val="center"/>
        <w:rPr>
          <w:b/>
          <w:color w:val="000000"/>
          <w:u w:val="single"/>
          <w:lang w:val="en-GB"/>
        </w:rPr>
      </w:pPr>
      <w:r>
        <w:rPr>
          <w:b/>
          <w:color w:val="000000"/>
          <w:u w:val="single"/>
          <w:lang w:val="en-GB"/>
        </w:rPr>
        <w:t>Tourism and Degrowth</w:t>
      </w:r>
    </w:p>
    <w:p w14:paraId="09657F0C" w14:textId="77777777" w:rsidR="00265DCC" w:rsidRDefault="00265DCC" w:rsidP="00265DCC">
      <w:pPr>
        <w:rPr>
          <w:b/>
          <w:color w:val="000000"/>
          <w:sz w:val="22"/>
          <w:szCs w:val="22"/>
          <w:lang w:val="en-GB"/>
        </w:rPr>
      </w:pPr>
    </w:p>
    <w:p w14:paraId="15C796A0" w14:textId="77777777" w:rsidR="00265DCC" w:rsidRDefault="00265DCC" w:rsidP="00265DCC">
      <w:pPr>
        <w:rPr>
          <w:b/>
          <w:color w:val="000000"/>
          <w:sz w:val="22"/>
          <w:szCs w:val="22"/>
          <w:lang w:val="en-GB"/>
        </w:rPr>
      </w:pPr>
    </w:p>
    <w:p w14:paraId="24EA327F" w14:textId="77777777" w:rsidR="00265DCC" w:rsidRDefault="00000000" w:rsidP="00265DCC">
      <w:pPr>
        <w:rPr>
          <w:lang w:val="en-GB"/>
        </w:rPr>
      </w:pPr>
      <w:r>
        <w:rPr>
          <w:b/>
          <w:color w:val="000000"/>
          <w:sz w:val="22"/>
          <w:szCs w:val="22"/>
          <w:lang w:val="en-GB"/>
        </w:rPr>
        <w:t>Instructor</w:t>
      </w:r>
      <w:r>
        <w:rPr>
          <w:color w:val="000000"/>
          <w:sz w:val="22"/>
          <w:szCs w:val="22"/>
          <w:lang w:val="en-GB"/>
        </w:rPr>
        <w:t>:</w:t>
      </w:r>
    </w:p>
    <w:p w14:paraId="479FF8B8" w14:textId="77777777" w:rsidR="00265DCC" w:rsidRDefault="00000000" w:rsidP="00265DCC">
      <w:pPr>
        <w:rPr>
          <w:color w:val="000000"/>
          <w:sz w:val="22"/>
          <w:szCs w:val="22"/>
          <w:lang w:val="en-GB"/>
        </w:rPr>
      </w:pPr>
      <w:r>
        <w:rPr>
          <w:color w:val="000000"/>
          <w:sz w:val="22"/>
          <w:szCs w:val="22"/>
          <w:lang w:val="en-GB"/>
        </w:rPr>
        <w:t xml:space="preserve"> </w:t>
      </w:r>
    </w:p>
    <w:p w14:paraId="5F1588BA" w14:textId="77777777" w:rsidR="00265DCC" w:rsidRDefault="00000000" w:rsidP="00265DCC">
      <w:pPr>
        <w:rPr>
          <w:color w:val="000000"/>
          <w:sz w:val="22"/>
          <w:szCs w:val="22"/>
          <w:lang w:val="en-GB"/>
        </w:rPr>
      </w:pPr>
      <w:r>
        <w:rPr>
          <w:color w:val="000000"/>
          <w:sz w:val="22"/>
          <w:szCs w:val="22"/>
          <w:lang w:val="en-GB"/>
        </w:rPr>
        <w:t>Robert Fletcher</w:t>
      </w:r>
    </w:p>
    <w:p w14:paraId="582B3843" w14:textId="77777777" w:rsidR="00265DCC" w:rsidRDefault="00000000" w:rsidP="00265DCC">
      <w:pPr>
        <w:rPr>
          <w:color w:val="000000"/>
          <w:sz w:val="22"/>
          <w:szCs w:val="22"/>
          <w:lang w:val="en-GB"/>
        </w:rPr>
      </w:pPr>
      <w:r>
        <w:rPr>
          <w:color w:val="000000"/>
          <w:sz w:val="22"/>
          <w:szCs w:val="22"/>
          <w:lang w:val="en-GB"/>
        </w:rPr>
        <w:t>Sociology of Development and Change, Wageningen University</w:t>
      </w:r>
    </w:p>
    <w:p w14:paraId="0D1A4360" w14:textId="77777777" w:rsidR="00265DCC" w:rsidRPr="0096620D" w:rsidRDefault="00000000" w:rsidP="00265DCC">
      <w:pPr>
        <w:rPr>
          <w:lang w:val="en-GB"/>
        </w:rPr>
      </w:pPr>
      <w:r w:rsidRPr="0096620D">
        <w:rPr>
          <w:color w:val="000000"/>
          <w:sz w:val="22"/>
          <w:szCs w:val="22"/>
          <w:lang w:val="en-GB"/>
        </w:rPr>
        <w:t>rfletcher@wur.nl</w:t>
      </w:r>
    </w:p>
    <w:p w14:paraId="439775F8" w14:textId="77777777" w:rsidR="00265DCC" w:rsidRPr="0096620D" w:rsidRDefault="00000000" w:rsidP="00265DCC">
      <w:pPr>
        <w:rPr>
          <w:lang w:val="en-GB"/>
        </w:rPr>
      </w:pPr>
      <w:r w:rsidRPr="0096620D">
        <w:rPr>
          <w:color w:val="000000"/>
          <w:sz w:val="22"/>
          <w:szCs w:val="22"/>
          <w:lang w:val="en-GB"/>
        </w:rPr>
        <w:t>www.</w:t>
      </w:r>
      <w:r>
        <w:rPr>
          <w:color w:val="000000"/>
          <w:sz w:val="22"/>
          <w:szCs w:val="22"/>
          <w:lang w:val="en-GB"/>
        </w:rPr>
        <w:t>anthfletch.com</w:t>
      </w:r>
    </w:p>
    <w:p w14:paraId="2495787F" w14:textId="77777777" w:rsidR="00265DCC" w:rsidRDefault="00265DCC" w:rsidP="00265DCC">
      <w:pPr>
        <w:rPr>
          <w:color w:val="000000"/>
          <w:sz w:val="22"/>
          <w:szCs w:val="22"/>
          <w:lang w:val="en-GB"/>
        </w:rPr>
      </w:pPr>
    </w:p>
    <w:p w14:paraId="153C6BF8" w14:textId="77777777" w:rsidR="00265DCC" w:rsidRDefault="00265DCC" w:rsidP="00265DCC">
      <w:pPr>
        <w:rPr>
          <w:color w:val="000000"/>
          <w:sz w:val="22"/>
          <w:szCs w:val="22"/>
          <w:lang w:val="en-GB"/>
        </w:rPr>
      </w:pPr>
    </w:p>
    <w:p w14:paraId="4A06B5AD" w14:textId="77777777" w:rsidR="00265DCC" w:rsidRDefault="00000000" w:rsidP="00265DCC">
      <w:pPr>
        <w:rPr>
          <w:b/>
          <w:color w:val="000000"/>
          <w:sz w:val="22"/>
          <w:szCs w:val="22"/>
          <w:lang w:val="en-GB"/>
        </w:rPr>
      </w:pPr>
      <w:r>
        <w:rPr>
          <w:b/>
          <w:color w:val="000000"/>
          <w:sz w:val="22"/>
          <w:szCs w:val="22"/>
          <w:lang w:val="en-GB"/>
        </w:rPr>
        <w:t>Objectives</w:t>
      </w:r>
    </w:p>
    <w:p w14:paraId="7E748A9B" w14:textId="77777777" w:rsidR="00265DCC" w:rsidRDefault="00265DCC" w:rsidP="00265DCC">
      <w:pPr>
        <w:jc w:val="center"/>
        <w:rPr>
          <w:b/>
          <w:color w:val="000000"/>
          <w:sz w:val="22"/>
          <w:szCs w:val="22"/>
          <w:lang w:val="en-GB"/>
        </w:rPr>
      </w:pPr>
    </w:p>
    <w:p w14:paraId="57F65791" w14:textId="77777777" w:rsidR="00265DCC" w:rsidRDefault="00000000" w:rsidP="00265DCC">
      <w:pPr>
        <w:jc w:val="both"/>
        <w:rPr>
          <w:color w:val="000000"/>
          <w:sz w:val="22"/>
          <w:szCs w:val="22"/>
          <w:lang w:val="en-GB"/>
        </w:rPr>
      </w:pPr>
      <w:r>
        <w:rPr>
          <w:color w:val="000000"/>
          <w:sz w:val="22"/>
          <w:szCs w:val="22"/>
          <w:lang w:val="en-GB"/>
        </w:rPr>
        <w:t>This course will</w:t>
      </w:r>
      <w:r w:rsidR="00BB4CE8">
        <w:rPr>
          <w:color w:val="000000"/>
          <w:sz w:val="22"/>
          <w:szCs w:val="22"/>
          <w:lang w:val="en-GB"/>
        </w:rPr>
        <w:t xml:space="preserve"> aim to familiarise participants with the growing discussion concerning the potential to introduce degrowth </w:t>
      </w:r>
      <w:r w:rsidR="007C7ABD">
        <w:rPr>
          <w:color w:val="000000"/>
          <w:sz w:val="22"/>
          <w:szCs w:val="22"/>
          <w:lang w:val="en-GB"/>
        </w:rPr>
        <w:t xml:space="preserve">ideas and </w:t>
      </w:r>
      <w:r w:rsidR="00BB4CE8">
        <w:rPr>
          <w:color w:val="000000"/>
          <w:sz w:val="22"/>
          <w:szCs w:val="22"/>
          <w:lang w:val="en-GB"/>
        </w:rPr>
        <w:t>principles in</w:t>
      </w:r>
      <w:r w:rsidR="007C7ABD">
        <w:rPr>
          <w:color w:val="000000"/>
          <w:sz w:val="22"/>
          <w:szCs w:val="22"/>
          <w:lang w:val="en-GB"/>
        </w:rPr>
        <w:t xml:space="preserve"> efforts to promote sustainable</w:t>
      </w:r>
      <w:r w:rsidR="00BB4CE8">
        <w:rPr>
          <w:color w:val="000000"/>
          <w:sz w:val="22"/>
          <w:szCs w:val="22"/>
          <w:lang w:val="en-GB"/>
        </w:rPr>
        <w:t xml:space="preserve"> tourism development.  </w:t>
      </w:r>
      <w:r>
        <w:rPr>
          <w:color w:val="000000"/>
          <w:sz w:val="22"/>
          <w:szCs w:val="22"/>
          <w:lang w:val="en-GB"/>
        </w:rPr>
        <w:t xml:space="preserve"> </w:t>
      </w:r>
    </w:p>
    <w:p w14:paraId="208A27E0" w14:textId="77777777" w:rsidR="00265DCC" w:rsidRDefault="00265DCC" w:rsidP="00265DCC">
      <w:pPr>
        <w:jc w:val="both"/>
        <w:rPr>
          <w:b/>
          <w:color w:val="000000"/>
          <w:sz w:val="22"/>
          <w:szCs w:val="22"/>
          <w:lang w:val="en-GB"/>
        </w:rPr>
      </w:pPr>
    </w:p>
    <w:p w14:paraId="6F2879D0" w14:textId="77777777" w:rsidR="00265DCC" w:rsidRDefault="00000000" w:rsidP="00265DCC">
      <w:pPr>
        <w:jc w:val="both"/>
        <w:rPr>
          <w:b/>
          <w:color w:val="000000"/>
          <w:sz w:val="22"/>
          <w:szCs w:val="22"/>
          <w:lang w:val="en-GB"/>
        </w:rPr>
      </w:pPr>
      <w:r>
        <w:rPr>
          <w:b/>
          <w:color w:val="000000"/>
          <w:sz w:val="22"/>
          <w:szCs w:val="22"/>
          <w:lang w:val="en-GB"/>
        </w:rPr>
        <w:t>Structure</w:t>
      </w:r>
    </w:p>
    <w:p w14:paraId="7ED61EAA" w14:textId="77777777" w:rsidR="00265DCC" w:rsidRDefault="00265DCC" w:rsidP="00265DCC">
      <w:pPr>
        <w:jc w:val="both"/>
        <w:rPr>
          <w:color w:val="000000"/>
          <w:sz w:val="22"/>
          <w:szCs w:val="22"/>
          <w:lang w:val="en-GB"/>
        </w:rPr>
      </w:pPr>
    </w:p>
    <w:p w14:paraId="77635491" w14:textId="77777777" w:rsidR="00C364A2" w:rsidRDefault="00000000">
      <w:pPr>
        <w:spacing w:after="200" w:line="276" w:lineRule="auto"/>
        <w:rPr>
          <w:color w:val="000000"/>
          <w:sz w:val="22"/>
          <w:szCs w:val="22"/>
          <w:lang w:val="en-GB"/>
        </w:rPr>
      </w:pPr>
      <w:r w:rsidRPr="00265DCC">
        <w:rPr>
          <w:color w:val="000000"/>
          <w:sz w:val="22"/>
          <w:szCs w:val="22"/>
          <w:lang w:val="en-GB"/>
        </w:rPr>
        <w:t>2,5h seminar</w:t>
      </w:r>
    </w:p>
    <w:p w14:paraId="38B045C6" w14:textId="77777777" w:rsidR="00BB4CE8" w:rsidRDefault="00000000">
      <w:pPr>
        <w:spacing w:after="200" w:line="276" w:lineRule="auto"/>
        <w:rPr>
          <w:color w:val="000000"/>
          <w:sz w:val="22"/>
          <w:szCs w:val="22"/>
          <w:lang w:val="en-GB"/>
        </w:rPr>
      </w:pPr>
      <w:r w:rsidRPr="00265DCC">
        <w:rPr>
          <w:b/>
          <w:color w:val="000000"/>
          <w:sz w:val="22"/>
          <w:szCs w:val="22"/>
          <w:lang w:val="en-GB"/>
        </w:rPr>
        <w:t>Content</w:t>
      </w:r>
      <w:r>
        <w:rPr>
          <w:b/>
          <w:color w:val="000000"/>
          <w:sz w:val="22"/>
          <w:szCs w:val="22"/>
          <w:lang w:val="en-GB"/>
        </w:rPr>
        <w:t xml:space="preserve"> </w:t>
      </w:r>
      <w:r w:rsidRPr="00265DCC">
        <w:rPr>
          <w:color w:val="000000"/>
          <w:sz w:val="22"/>
          <w:szCs w:val="22"/>
          <w:lang w:val="en-GB"/>
        </w:rPr>
        <w:t>(Please describe the course in max 1</w:t>
      </w:r>
      <w:r w:rsidR="00AE260E">
        <w:rPr>
          <w:color w:val="000000"/>
          <w:sz w:val="22"/>
          <w:szCs w:val="22"/>
          <w:lang w:val="en-GB"/>
        </w:rPr>
        <w:t>5</w:t>
      </w:r>
      <w:r w:rsidRPr="00265DCC">
        <w:rPr>
          <w:color w:val="000000"/>
          <w:sz w:val="22"/>
          <w:szCs w:val="22"/>
          <w:lang w:val="en-GB"/>
        </w:rPr>
        <w:t>0 words)</w:t>
      </w:r>
    </w:p>
    <w:p w14:paraId="5D718396" w14:textId="77777777" w:rsidR="00265DCC" w:rsidRDefault="00000000">
      <w:pPr>
        <w:spacing w:after="200" w:line="276" w:lineRule="auto"/>
        <w:rPr>
          <w:color w:val="000000"/>
          <w:sz w:val="22"/>
          <w:szCs w:val="22"/>
          <w:lang w:val="en-GB"/>
        </w:rPr>
      </w:pPr>
      <w:r>
        <w:rPr>
          <w:color w:val="000000"/>
          <w:sz w:val="22"/>
          <w:szCs w:val="22"/>
          <w:lang w:val="en-GB"/>
        </w:rPr>
        <w:t xml:space="preserve">Tourism is one of the world’s largest industries, yet </w:t>
      </w:r>
      <w:r w:rsidR="00C859A3">
        <w:rPr>
          <w:color w:val="000000"/>
          <w:sz w:val="22"/>
          <w:szCs w:val="22"/>
          <w:lang w:val="en-GB"/>
        </w:rPr>
        <w:t xml:space="preserve">until recently it had not been included in the rapidly expanding degrowth </w:t>
      </w:r>
      <w:r w:rsidR="005153BD">
        <w:rPr>
          <w:color w:val="000000"/>
          <w:sz w:val="22"/>
          <w:szCs w:val="22"/>
          <w:lang w:val="en-GB"/>
        </w:rPr>
        <w:t>discussion</w:t>
      </w:r>
      <w:r w:rsidR="00C859A3">
        <w:rPr>
          <w:color w:val="000000"/>
          <w:sz w:val="22"/>
          <w:szCs w:val="22"/>
          <w:lang w:val="en-GB"/>
        </w:rPr>
        <w:t xml:space="preserve">. The dramatic use of tourism as a strategy to restimulate economic growth generally in many places in the wake of the 2008 global recession, resulting in a dramatic increase in tourism arrivals in popular destinations throughout the world, changed all of this, promoting mounting critique of what came to be called ‘overtourism’, with touristic degrowth proposed as one strategy to redress </w:t>
      </w:r>
      <w:r w:rsidR="005153BD">
        <w:rPr>
          <w:color w:val="000000"/>
          <w:sz w:val="22"/>
          <w:szCs w:val="22"/>
          <w:lang w:val="en-GB"/>
        </w:rPr>
        <w:t>it</w:t>
      </w:r>
      <w:r w:rsidR="00C859A3">
        <w:rPr>
          <w:color w:val="000000"/>
          <w:sz w:val="22"/>
          <w:szCs w:val="22"/>
          <w:lang w:val="en-GB"/>
        </w:rPr>
        <w:t>.</w:t>
      </w:r>
      <w:r w:rsidR="00FF036F">
        <w:rPr>
          <w:color w:val="000000"/>
          <w:sz w:val="22"/>
          <w:szCs w:val="22"/>
          <w:lang w:val="en-GB"/>
        </w:rPr>
        <w:t xml:space="preserve"> Subsequently, the massive restriction in global travel during the COVID-19 pandemic </w:t>
      </w:r>
      <w:r w:rsidR="005153BD">
        <w:rPr>
          <w:color w:val="000000"/>
          <w:sz w:val="22"/>
          <w:szCs w:val="22"/>
          <w:lang w:val="en-GB"/>
        </w:rPr>
        <w:t xml:space="preserve">further </w:t>
      </w:r>
      <w:r w:rsidR="00FF036F">
        <w:rPr>
          <w:color w:val="000000"/>
          <w:sz w:val="22"/>
          <w:szCs w:val="22"/>
          <w:lang w:val="en-GB"/>
        </w:rPr>
        <w:t>complicated this discussion, replacing previous concerns about overtourism with worries about the newfound threat ‘undertourism’ posed to destinations dependent on tourism revenue.</w:t>
      </w:r>
      <w:r w:rsidR="00C859A3">
        <w:rPr>
          <w:color w:val="000000"/>
          <w:sz w:val="22"/>
          <w:szCs w:val="22"/>
          <w:lang w:val="en-GB"/>
        </w:rPr>
        <w:t xml:space="preserve"> In this session, we will explore the lively discussion </w:t>
      </w:r>
      <w:r w:rsidR="00FF036F">
        <w:rPr>
          <w:color w:val="000000"/>
          <w:sz w:val="22"/>
          <w:szCs w:val="22"/>
          <w:lang w:val="en-GB"/>
        </w:rPr>
        <w:t>concerning</w:t>
      </w:r>
      <w:r w:rsidR="00C859A3">
        <w:rPr>
          <w:color w:val="000000"/>
          <w:sz w:val="22"/>
          <w:szCs w:val="22"/>
          <w:lang w:val="en-GB"/>
        </w:rPr>
        <w:t xml:space="preserve"> the </w:t>
      </w:r>
      <w:r w:rsidR="00FF036F">
        <w:rPr>
          <w:color w:val="000000"/>
          <w:sz w:val="22"/>
          <w:szCs w:val="22"/>
          <w:lang w:val="en-GB"/>
        </w:rPr>
        <w:t xml:space="preserve">(potential) </w:t>
      </w:r>
      <w:r w:rsidR="00C859A3">
        <w:rPr>
          <w:color w:val="000000"/>
          <w:sz w:val="22"/>
          <w:szCs w:val="22"/>
          <w:lang w:val="en-GB"/>
        </w:rPr>
        <w:t xml:space="preserve">relationship between tourism and degrowth inspired by </w:t>
      </w:r>
      <w:r w:rsidR="00FF036F">
        <w:rPr>
          <w:color w:val="000000"/>
          <w:sz w:val="22"/>
          <w:szCs w:val="22"/>
          <w:lang w:val="en-GB"/>
        </w:rPr>
        <w:t xml:space="preserve">all of </w:t>
      </w:r>
      <w:r w:rsidR="00C859A3">
        <w:rPr>
          <w:color w:val="000000"/>
          <w:sz w:val="22"/>
          <w:szCs w:val="22"/>
          <w:lang w:val="en-GB"/>
        </w:rPr>
        <w:t>these developments</w:t>
      </w:r>
      <w:r w:rsidR="00FF036F">
        <w:rPr>
          <w:color w:val="000000"/>
          <w:sz w:val="22"/>
          <w:szCs w:val="22"/>
          <w:lang w:val="en-GB"/>
        </w:rPr>
        <w:t>.</w:t>
      </w:r>
      <w:r w:rsidR="00C859A3">
        <w:rPr>
          <w:color w:val="000000"/>
          <w:sz w:val="22"/>
          <w:szCs w:val="22"/>
          <w:lang w:val="en-GB"/>
        </w:rPr>
        <w:t xml:space="preserve">     </w:t>
      </w:r>
      <w:r>
        <w:rPr>
          <w:color w:val="000000"/>
          <w:sz w:val="22"/>
          <w:szCs w:val="22"/>
          <w:lang w:val="en-GB"/>
        </w:rPr>
        <w:t xml:space="preserve"> </w:t>
      </w:r>
      <w:r w:rsidRPr="00265DCC">
        <w:rPr>
          <w:color w:val="000000"/>
          <w:sz w:val="22"/>
          <w:szCs w:val="22"/>
          <w:lang w:val="en-GB"/>
        </w:rPr>
        <w:t xml:space="preserve"> </w:t>
      </w:r>
    </w:p>
    <w:p w14:paraId="66D1F658" w14:textId="77777777" w:rsidR="00265DCC" w:rsidRDefault="00265DCC">
      <w:pPr>
        <w:spacing w:after="200" w:line="276" w:lineRule="auto"/>
        <w:rPr>
          <w:color w:val="000000"/>
          <w:sz w:val="22"/>
          <w:szCs w:val="22"/>
          <w:lang w:val="en-GB"/>
        </w:rPr>
      </w:pPr>
    </w:p>
    <w:p w14:paraId="1FE47A8B" w14:textId="77777777" w:rsidR="00265DCC" w:rsidRDefault="00000000">
      <w:pPr>
        <w:spacing w:after="200" w:line="276" w:lineRule="auto"/>
        <w:rPr>
          <w:color w:val="000000"/>
          <w:sz w:val="22"/>
          <w:szCs w:val="22"/>
          <w:lang w:val="en-GB"/>
        </w:rPr>
      </w:pPr>
      <w:r w:rsidRPr="00265DCC">
        <w:rPr>
          <w:b/>
          <w:color w:val="000000"/>
          <w:sz w:val="22"/>
          <w:szCs w:val="22"/>
          <w:lang w:val="en-GB"/>
        </w:rPr>
        <w:t>Material</w:t>
      </w:r>
      <w:r>
        <w:rPr>
          <w:color w:val="000000"/>
          <w:sz w:val="22"/>
          <w:szCs w:val="22"/>
          <w:lang w:val="en-GB"/>
        </w:rPr>
        <w:t xml:space="preserve"> to share with the students </w:t>
      </w:r>
    </w:p>
    <w:p w14:paraId="1B3DE18B" w14:textId="77777777" w:rsidR="00EC471B" w:rsidRPr="007C7ABD" w:rsidRDefault="00000000" w:rsidP="00CA6E18">
      <w:pPr>
        <w:numPr>
          <w:ilvl w:val="0"/>
          <w:numId w:val="1"/>
        </w:numPr>
        <w:contextualSpacing/>
        <w:rPr>
          <w:sz w:val="22"/>
          <w:szCs w:val="22"/>
          <w:lang w:val="en-GB"/>
        </w:rPr>
      </w:pPr>
      <w:r w:rsidRPr="007C7ABD">
        <w:rPr>
          <w:b/>
          <w:sz w:val="22"/>
          <w:szCs w:val="22"/>
          <w:lang w:val="es-ES_tradnl"/>
        </w:rPr>
        <w:t>Fletcher, R.</w:t>
      </w:r>
      <w:r w:rsidRPr="007C7ABD">
        <w:rPr>
          <w:sz w:val="22"/>
          <w:szCs w:val="22"/>
          <w:lang w:val="es-ES_tradnl"/>
        </w:rPr>
        <w:t xml:space="preserve">, </w:t>
      </w:r>
      <w:r w:rsidRPr="007C7ABD">
        <w:rPr>
          <w:rFonts w:eastAsia="Calibri"/>
          <w:sz w:val="22"/>
          <w:szCs w:val="22"/>
          <w:lang w:val="fr-FR"/>
        </w:rPr>
        <w:t xml:space="preserve">I. Murray Mas, </w:t>
      </w:r>
      <w:r w:rsidRPr="007C7ABD">
        <w:rPr>
          <w:sz w:val="22"/>
          <w:szCs w:val="22"/>
          <w:lang w:val="es-ES_tradnl"/>
        </w:rPr>
        <w:t xml:space="preserve">A. Blanco-Romero and </w:t>
      </w:r>
      <w:r w:rsidRPr="007C7ABD">
        <w:rPr>
          <w:rFonts w:eastAsia="Calibri"/>
          <w:sz w:val="22"/>
          <w:szCs w:val="22"/>
          <w:lang w:val="fr-FR"/>
        </w:rPr>
        <w:t xml:space="preserve">M. Blázquez-Salom. 2019. </w:t>
      </w:r>
      <w:r w:rsidRPr="007C7ABD">
        <w:rPr>
          <w:rFonts w:eastAsia="Calibri"/>
          <w:sz w:val="22"/>
          <w:szCs w:val="22"/>
          <w:lang w:val="en-GB"/>
        </w:rPr>
        <w:t xml:space="preserve">“Tourism and Degrowth: An Emerging Agenda for Research and Praxis.” </w:t>
      </w:r>
      <w:r w:rsidRPr="007C7ABD">
        <w:rPr>
          <w:i/>
          <w:sz w:val="22"/>
          <w:szCs w:val="22"/>
          <w:lang w:val="en-GB"/>
        </w:rPr>
        <w:t>Journal of Sustainable Tourism</w:t>
      </w:r>
      <w:r w:rsidRPr="007C7ABD">
        <w:rPr>
          <w:sz w:val="22"/>
          <w:szCs w:val="22"/>
          <w:lang w:val="en-GB"/>
        </w:rPr>
        <w:t xml:space="preserve"> 27(12): 1745-1763, introduction to special issue on “Tourism and Degrowth.”</w:t>
      </w:r>
    </w:p>
    <w:p w14:paraId="30024A11" w14:textId="77777777" w:rsidR="00EC471B" w:rsidRPr="007C7ABD" w:rsidRDefault="00000000" w:rsidP="00CA6E18">
      <w:pPr>
        <w:numPr>
          <w:ilvl w:val="0"/>
          <w:numId w:val="1"/>
        </w:numPr>
        <w:contextualSpacing/>
        <w:rPr>
          <w:color w:val="000000"/>
          <w:sz w:val="22"/>
          <w:szCs w:val="22"/>
        </w:rPr>
      </w:pPr>
      <w:r w:rsidRPr="007C7ABD">
        <w:rPr>
          <w:b/>
          <w:bCs/>
          <w:color w:val="000000"/>
          <w:sz w:val="22"/>
          <w:szCs w:val="22"/>
          <w:lang w:val="es-ES_tradnl"/>
        </w:rPr>
        <w:t>Fletcher, R.</w:t>
      </w:r>
      <w:r w:rsidRPr="007C7ABD">
        <w:rPr>
          <w:color w:val="000000"/>
          <w:sz w:val="22"/>
          <w:szCs w:val="22"/>
          <w:lang w:val="es-ES_tradnl"/>
        </w:rPr>
        <w:t xml:space="preserve">, A. Blanco-Romero, M. Blázquez-Salom, E. Cañada, I. Murray Mas and F. Sekulova. </w:t>
      </w:r>
      <w:r w:rsidRPr="007C7ABD">
        <w:rPr>
          <w:color w:val="000000"/>
          <w:sz w:val="22"/>
          <w:szCs w:val="22"/>
        </w:rPr>
        <w:t xml:space="preserve">2021. “Pathways to Post-capitalist Tourism.” </w:t>
      </w:r>
      <w:r w:rsidRPr="007C7ABD">
        <w:rPr>
          <w:i/>
          <w:iCs/>
          <w:color w:val="000000"/>
          <w:sz w:val="22"/>
          <w:szCs w:val="22"/>
        </w:rPr>
        <w:t>Tourism Geographies</w:t>
      </w:r>
      <w:r w:rsidRPr="007C7ABD">
        <w:rPr>
          <w:color w:val="000000"/>
          <w:sz w:val="22"/>
          <w:szCs w:val="22"/>
        </w:rPr>
        <w:t>.</w:t>
      </w:r>
    </w:p>
    <w:p w14:paraId="62E04D55" w14:textId="77777777" w:rsidR="00EC471B" w:rsidRPr="005D62D2" w:rsidRDefault="00EC471B" w:rsidP="00EC471B">
      <w:pPr>
        <w:spacing w:after="200" w:line="276" w:lineRule="auto"/>
        <w:rPr>
          <w:rFonts w:ascii="Calibri" w:eastAsia="Calibri" w:hAnsi="Calibri"/>
          <w:sz w:val="22"/>
          <w:szCs w:val="22"/>
          <w:lang w:val="el-GR"/>
        </w:rPr>
      </w:pPr>
    </w:p>
    <w:p w14:paraId="5203A9F1" w14:textId="77777777" w:rsidR="0096620D" w:rsidRPr="00EC471B" w:rsidRDefault="0096620D">
      <w:pPr>
        <w:spacing w:after="200" w:line="276" w:lineRule="auto"/>
        <w:rPr>
          <w:color w:val="000000"/>
          <w:sz w:val="22"/>
          <w:szCs w:val="22"/>
        </w:rPr>
      </w:pPr>
    </w:p>
    <w:p w14:paraId="719B6A40" w14:textId="77777777" w:rsidR="00265DCC" w:rsidRDefault="00265DCC">
      <w:pPr>
        <w:spacing w:after="200" w:line="276" w:lineRule="auto"/>
        <w:rPr>
          <w:color w:val="000000"/>
          <w:sz w:val="22"/>
          <w:szCs w:val="22"/>
          <w:lang w:val="en-GB"/>
        </w:rPr>
      </w:pPr>
    </w:p>
    <w:p w14:paraId="72480212" w14:textId="77777777" w:rsidR="00265DCC" w:rsidRPr="00265DCC" w:rsidRDefault="00265DCC">
      <w:pPr>
        <w:spacing w:after="200" w:line="276" w:lineRule="auto"/>
        <w:rPr>
          <w:b/>
          <w:color w:val="000000"/>
          <w:sz w:val="22"/>
          <w:szCs w:val="22"/>
          <w:lang w:val="en-GB"/>
        </w:rPr>
        <w:sectPr w:rsidR="00265DCC" w:rsidRPr="00265DCC">
          <w:pgSz w:w="11906" w:h="16838"/>
          <w:pgMar w:top="1440" w:right="1800" w:bottom="1440" w:left="1800" w:header="708" w:footer="708" w:gutter="0"/>
          <w:cols w:space="708"/>
          <w:docGrid w:linePitch="360"/>
        </w:sectPr>
      </w:pPr>
    </w:p>
    <w:p w14:paraId="4F84713D" w14:textId="77777777" w:rsidR="00972334" w:rsidRDefault="00000000">
      <w:pPr>
        <w:pBdr>
          <w:top w:val="nil"/>
          <w:left w:val="nil"/>
          <w:bottom w:val="nil"/>
          <w:right w:val="nil"/>
          <w:between w:val="nil"/>
        </w:pBdr>
        <w:jc w:val="both"/>
        <w:rPr>
          <w:b/>
          <w:color w:val="000000"/>
          <w:lang w:val="en-GB"/>
        </w:rPr>
      </w:pPr>
      <w:r>
        <w:rPr>
          <w:b/>
          <w:color w:val="000000"/>
          <w:lang w:val="en-GB"/>
        </w:rPr>
        <w:lastRenderedPageBreak/>
        <w:t>Online Master on Degrowth</w:t>
      </w:r>
    </w:p>
    <w:p w14:paraId="26F8FF03" w14:textId="77777777" w:rsidR="00972334" w:rsidRDefault="00000000">
      <w:pPr>
        <w:pBdr>
          <w:top w:val="nil"/>
          <w:left w:val="nil"/>
          <w:bottom w:val="nil"/>
          <w:right w:val="nil"/>
          <w:between w:val="nil"/>
        </w:pBdr>
        <w:jc w:val="both"/>
        <w:rPr>
          <w:color w:val="000000"/>
          <w:lang w:val="en-GB"/>
        </w:rPr>
      </w:pPr>
      <w:r>
        <w:rPr>
          <w:b/>
          <w:color w:val="000000"/>
          <w:lang w:val="en-GB"/>
        </w:rPr>
        <w:t>Academic year: 2021-22</w:t>
      </w:r>
    </w:p>
    <w:p w14:paraId="395BE55D" w14:textId="77777777" w:rsidR="00972334" w:rsidRDefault="00972334">
      <w:pPr>
        <w:pBdr>
          <w:top w:val="nil"/>
          <w:left w:val="nil"/>
          <w:bottom w:val="nil"/>
          <w:right w:val="nil"/>
          <w:between w:val="nil"/>
        </w:pBdr>
        <w:jc w:val="both"/>
        <w:rPr>
          <w:b/>
          <w:color w:val="000000"/>
          <w:u w:val="single"/>
          <w:lang w:val="en-GB"/>
        </w:rPr>
      </w:pPr>
    </w:p>
    <w:p w14:paraId="157B015F" w14:textId="77777777" w:rsidR="00972334" w:rsidRDefault="00972334">
      <w:pPr>
        <w:pBdr>
          <w:top w:val="nil"/>
          <w:left w:val="nil"/>
          <w:bottom w:val="nil"/>
          <w:right w:val="nil"/>
          <w:between w:val="nil"/>
        </w:pBdr>
        <w:jc w:val="both"/>
        <w:rPr>
          <w:b/>
          <w:color w:val="000000"/>
          <w:u w:val="single"/>
          <w:lang w:val="en-GB"/>
        </w:rPr>
      </w:pPr>
    </w:p>
    <w:p w14:paraId="2AF05229" w14:textId="77777777" w:rsidR="00972334" w:rsidRDefault="00000000">
      <w:pPr>
        <w:pBdr>
          <w:top w:val="nil"/>
          <w:left w:val="nil"/>
          <w:bottom w:val="nil"/>
          <w:right w:val="nil"/>
          <w:between w:val="nil"/>
        </w:pBdr>
        <w:jc w:val="both"/>
        <w:rPr>
          <w:b/>
          <w:color w:val="000000"/>
          <w:u w:val="single"/>
          <w:lang w:val="en-GB"/>
        </w:rPr>
      </w:pPr>
      <w:r>
        <w:rPr>
          <w:b/>
          <w:u w:val="single"/>
          <w:lang w:val="en-GB"/>
        </w:rPr>
        <w:t>Design Global, Manufacture Local</w:t>
      </w:r>
    </w:p>
    <w:p w14:paraId="608CAEA8" w14:textId="77777777" w:rsidR="00972334" w:rsidRDefault="00972334">
      <w:pPr>
        <w:pBdr>
          <w:top w:val="nil"/>
          <w:left w:val="nil"/>
          <w:bottom w:val="nil"/>
          <w:right w:val="nil"/>
          <w:between w:val="nil"/>
        </w:pBdr>
        <w:jc w:val="both"/>
        <w:rPr>
          <w:b/>
          <w:color w:val="000000"/>
          <w:sz w:val="22"/>
          <w:szCs w:val="22"/>
          <w:lang w:val="en-GB"/>
        </w:rPr>
      </w:pPr>
    </w:p>
    <w:p w14:paraId="101552FA" w14:textId="77777777" w:rsidR="00972334" w:rsidRDefault="00972334">
      <w:pPr>
        <w:pBdr>
          <w:top w:val="nil"/>
          <w:left w:val="nil"/>
          <w:bottom w:val="nil"/>
          <w:right w:val="nil"/>
          <w:between w:val="nil"/>
        </w:pBdr>
        <w:jc w:val="both"/>
        <w:rPr>
          <w:b/>
          <w:color w:val="000000"/>
          <w:sz w:val="22"/>
          <w:szCs w:val="22"/>
          <w:lang w:val="en-GB"/>
        </w:rPr>
      </w:pPr>
    </w:p>
    <w:p w14:paraId="1D1D0289" w14:textId="77777777" w:rsidR="00972334" w:rsidRDefault="00000000">
      <w:pPr>
        <w:pBdr>
          <w:top w:val="nil"/>
          <w:left w:val="nil"/>
          <w:bottom w:val="nil"/>
          <w:right w:val="nil"/>
          <w:between w:val="nil"/>
        </w:pBdr>
        <w:jc w:val="both"/>
        <w:rPr>
          <w:color w:val="000000"/>
          <w:lang w:val="en-GB"/>
        </w:rPr>
      </w:pPr>
      <w:r>
        <w:rPr>
          <w:b/>
          <w:color w:val="000000"/>
          <w:sz w:val="22"/>
          <w:szCs w:val="22"/>
          <w:lang w:val="en-GB"/>
        </w:rPr>
        <w:t>Instructor</w:t>
      </w:r>
      <w:r>
        <w:rPr>
          <w:color w:val="000000"/>
          <w:sz w:val="22"/>
          <w:szCs w:val="22"/>
          <w:lang w:val="en-GB"/>
        </w:rPr>
        <w:t>:</w:t>
      </w:r>
    </w:p>
    <w:p w14:paraId="7CF700B5" w14:textId="77777777" w:rsidR="00972334" w:rsidRDefault="00000000">
      <w:pPr>
        <w:pBdr>
          <w:top w:val="nil"/>
          <w:left w:val="nil"/>
          <w:bottom w:val="nil"/>
          <w:right w:val="nil"/>
          <w:between w:val="nil"/>
        </w:pBdr>
        <w:jc w:val="both"/>
        <w:rPr>
          <w:color w:val="000000"/>
          <w:sz w:val="22"/>
          <w:szCs w:val="22"/>
          <w:lang w:val="en-GB"/>
        </w:rPr>
      </w:pPr>
      <w:r>
        <w:rPr>
          <w:color w:val="000000"/>
          <w:sz w:val="22"/>
          <w:szCs w:val="22"/>
          <w:lang w:val="en-GB"/>
        </w:rPr>
        <w:t xml:space="preserve"> </w:t>
      </w:r>
    </w:p>
    <w:p w14:paraId="2AE30FC6" w14:textId="77777777" w:rsidR="00972334" w:rsidRDefault="00000000">
      <w:pPr>
        <w:pBdr>
          <w:top w:val="nil"/>
          <w:left w:val="nil"/>
          <w:bottom w:val="nil"/>
          <w:right w:val="nil"/>
          <w:between w:val="nil"/>
        </w:pBdr>
        <w:jc w:val="both"/>
        <w:rPr>
          <w:color w:val="000000"/>
          <w:sz w:val="22"/>
          <w:szCs w:val="22"/>
          <w:lang w:val="en-GB"/>
        </w:rPr>
      </w:pPr>
      <w:r>
        <w:rPr>
          <w:sz w:val="22"/>
          <w:szCs w:val="22"/>
          <w:lang w:val="en-GB"/>
        </w:rPr>
        <w:t>Alekos Pantazis</w:t>
      </w:r>
    </w:p>
    <w:p w14:paraId="63E0E7AF" w14:textId="77777777" w:rsidR="00972334" w:rsidRDefault="00000000">
      <w:pPr>
        <w:pBdr>
          <w:top w:val="nil"/>
          <w:left w:val="nil"/>
          <w:bottom w:val="nil"/>
          <w:right w:val="nil"/>
          <w:between w:val="nil"/>
        </w:pBdr>
        <w:jc w:val="both"/>
        <w:rPr>
          <w:color w:val="000000"/>
          <w:sz w:val="22"/>
          <w:szCs w:val="22"/>
          <w:lang w:val="en-GB"/>
        </w:rPr>
      </w:pPr>
      <w:r>
        <w:rPr>
          <w:sz w:val="22"/>
          <w:szCs w:val="22"/>
          <w:lang w:val="en-GB"/>
        </w:rPr>
        <w:t>Assistant Professor, University of Thessaly</w:t>
      </w:r>
    </w:p>
    <w:p w14:paraId="46250CB9" w14:textId="77777777" w:rsidR="00972334" w:rsidRDefault="00000000">
      <w:pPr>
        <w:pBdr>
          <w:top w:val="nil"/>
          <w:left w:val="nil"/>
          <w:bottom w:val="nil"/>
          <w:right w:val="nil"/>
          <w:between w:val="nil"/>
        </w:pBdr>
        <w:jc w:val="both"/>
        <w:rPr>
          <w:color w:val="000000"/>
          <w:lang w:val="en-GB"/>
        </w:rPr>
      </w:pPr>
      <w:r>
        <w:rPr>
          <w:sz w:val="22"/>
          <w:szCs w:val="22"/>
          <w:u w:val="single"/>
          <w:lang w:val="en-GB"/>
        </w:rPr>
        <w:t>pantazis.al@gmail.com</w:t>
      </w:r>
    </w:p>
    <w:p w14:paraId="1666017B" w14:textId="77777777" w:rsidR="00972334" w:rsidRDefault="00000000">
      <w:pPr>
        <w:pBdr>
          <w:top w:val="nil"/>
          <w:left w:val="nil"/>
          <w:bottom w:val="nil"/>
          <w:right w:val="nil"/>
          <w:between w:val="nil"/>
        </w:pBdr>
        <w:jc w:val="both"/>
        <w:rPr>
          <w:color w:val="000000"/>
          <w:lang w:val="en-GB"/>
        </w:rPr>
      </w:pPr>
      <w:hyperlink r:id="rId24">
        <w:r>
          <w:rPr>
            <w:color w:val="1155CC"/>
            <w:sz w:val="22"/>
            <w:szCs w:val="22"/>
            <w:u w:val="single"/>
            <w:lang w:val="en-GB"/>
          </w:rPr>
          <w:t>https://orcid.org/0000-0002-0904-4697</w:t>
        </w:r>
      </w:hyperlink>
      <w:r>
        <w:rPr>
          <w:sz w:val="22"/>
          <w:szCs w:val="22"/>
          <w:u w:val="single"/>
          <w:lang w:val="en-GB"/>
        </w:rPr>
        <w:t xml:space="preserve"> </w:t>
      </w:r>
    </w:p>
    <w:p w14:paraId="62539137" w14:textId="77777777" w:rsidR="00972334" w:rsidRDefault="00972334">
      <w:pPr>
        <w:pBdr>
          <w:top w:val="nil"/>
          <w:left w:val="nil"/>
          <w:bottom w:val="nil"/>
          <w:right w:val="nil"/>
          <w:between w:val="nil"/>
        </w:pBdr>
        <w:jc w:val="both"/>
        <w:rPr>
          <w:color w:val="000000"/>
          <w:sz w:val="22"/>
          <w:szCs w:val="22"/>
          <w:lang w:val="en-GB"/>
        </w:rPr>
      </w:pPr>
    </w:p>
    <w:p w14:paraId="3AF6DA66" w14:textId="77777777" w:rsidR="00972334" w:rsidRDefault="00972334">
      <w:pPr>
        <w:pBdr>
          <w:top w:val="nil"/>
          <w:left w:val="nil"/>
          <w:bottom w:val="nil"/>
          <w:right w:val="nil"/>
          <w:between w:val="nil"/>
        </w:pBdr>
        <w:jc w:val="both"/>
        <w:rPr>
          <w:color w:val="000000"/>
          <w:sz w:val="22"/>
          <w:szCs w:val="22"/>
          <w:lang w:val="en-GB"/>
        </w:rPr>
      </w:pPr>
    </w:p>
    <w:p w14:paraId="2B2558B7" w14:textId="77777777" w:rsidR="00972334" w:rsidRDefault="00000000">
      <w:pPr>
        <w:pBdr>
          <w:top w:val="nil"/>
          <w:left w:val="nil"/>
          <w:bottom w:val="nil"/>
          <w:right w:val="nil"/>
          <w:between w:val="nil"/>
        </w:pBdr>
        <w:jc w:val="both"/>
        <w:rPr>
          <w:b/>
          <w:color w:val="000000"/>
          <w:sz w:val="22"/>
          <w:szCs w:val="22"/>
          <w:lang w:val="en-GB"/>
        </w:rPr>
      </w:pPr>
      <w:r>
        <w:rPr>
          <w:b/>
          <w:color w:val="000000"/>
          <w:sz w:val="22"/>
          <w:szCs w:val="22"/>
          <w:lang w:val="en-GB"/>
        </w:rPr>
        <w:t>Objectives</w:t>
      </w:r>
    </w:p>
    <w:p w14:paraId="52C94044" w14:textId="77777777" w:rsidR="00972334" w:rsidRDefault="00972334">
      <w:pPr>
        <w:pBdr>
          <w:top w:val="nil"/>
          <w:left w:val="nil"/>
          <w:bottom w:val="nil"/>
          <w:right w:val="nil"/>
          <w:between w:val="nil"/>
        </w:pBdr>
        <w:jc w:val="both"/>
        <w:rPr>
          <w:b/>
          <w:color w:val="000000"/>
          <w:sz w:val="22"/>
          <w:szCs w:val="22"/>
          <w:lang w:val="en-GB"/>
        </w:rPr>
      </w:pPr>
    </w:p>
    <w:p w14:paraId="0DB35E1A" w14:textId="77777777" w:rsidR="00972334" w:rsidRDefault="00000000">
      <w:pPr>
        <w:numPr>
          <w:ilvl w:val="0"/>
          <w:numId w:val="2"/>
        </w:numPr>
        <w:pBdr>
          <w:top w:val="nil"/>
          <w:left w:val="nil"/>
          <w:bottom w:val="nil"/>
          <w:right w:val="nil"/>
          <w:between w:val="nil"/>
        </w:pBdr>
        <w:jc w:val="both"/>
        <w:rPr>
          <w:sz w:val="22"/>
          <w:szCs w:val="22"/>
          <w:lang w:val="en-GB"/>
        </w:rPr>
      </w:pPr>
      <w:r>
        <w:rPr>
          <w:sz w:val="22"/>
          <w:szCs w:val="22"/>
          <w:lang w:val="en-GB"/>
        </w:rPr>
        <w:t>Go through what is Commons and Digital commons</w:t>
      </w:r>
    </w:p>
    <w:p w14:paraId="352DC66A" w14:textId="77777777" w:rsidR="00972334" w:rsidRDefault="00000000">
      <w:pPr>
        <w:numPr>
          <w:ilvl w:val="0"/>
          <w:numId w:val="2"/>
        </w:numPr>
        <w:pBdr>
          <w:top w:val="nil"/>
          <w:left w:val="nil"/>
          <w:bottom w:val="nil"/>
          <w:right w:val="nil"/>
          <w:between w:val="nil"/>
        </w:pBdr>
        <w:jc w:val="both"/>
        <w:rPr>
          <w:sz w:val="22"/>
          <w:szCs w:val="22"/>
          <w:lang w:val="en-GB"/>
        </w:rPr>
      </w:pPr>
      <w:r>
        <w:rPr>
          <w:sz w:val="22"/>
          <w:szCs w:val="22"/>
          <w:lang w:val="en-GB"/>
        </w:rPr>
        <w:t>Delve into blending elements of physical and digital commons under the concept “Design global, manufacture local”. We will examine the sustainability and social characteristics of such an emerging mode of production through an example in the primary sector.</w:t>
      </w:r>
    </w:p>
    <w:p w14:paraId="3821A879" w14:textId="77777777" w:rsidR="00972334" w:rsidRDefault="00972334">
      <w:pPr>
        <w:pBdr>
          <w:top w:val="nil"/>
          <w:left w:val="nil"/>
          <w:bottom w:val="nil"/>
          <w:right w:val="nil"/>
          <w:between w:val="nil"/>
        </w:pBdr>
        <w:jc w:val="both"/>
        <w:rPr>
          <w:sz w:val="22"/>
          <w:szCs w:val="22"/>
          <w:lang w:val="en-GB"/>
        </w:rPr>
      </w:pPr>
    </w:p>
    <w:p w14:paraId="7E490D3C" w14:textId="77777777" w:rsidR="00972334" w:rsidRDefault="00972334">
      <w:pPr>
        <w:pBdr>
          <w:top w:val="nil"/>
          <w:left w:val="nil"/>
          <w:bottom w:val="nil"/>
          <w:right w:val="nil"/>
          <w:between w:val="nil"/>
        </w:pBdr>
        <w:jc w:val="both"/>
        <w:rPr>
          <w:b/>
          <w:color w:val="000000"/>
          <w:sz w:val="22"/>
          <w:szCs w:val="22"/>
          <w:lang w:val="en-GB"/>
        </w:rPr>
      </w:pPr>
    </w:p>
    <w:p w14:paraId="538DAA7C" w14:textId="77777777" w:rsidR="00972334" w:rsidRDefault="00000000">
      <w:pPr>
        <w:pBdr>
          <w:top w:val="nil"/>
          <w:left w:val="nil"/>
          <w:bottom w:val="nil"/>
          <w:right w:val="nil"/>
          <w:between w:val="nil"/>
        </w:pBdr>
        <w:jc w:val="both"/>
        <w:rPr>
          <w:b/>
          <w:color w:val="000000"/>
          <w:sz w:val="22"/>
          <w:szCs w:val="22"/>
          <w:lang w:val="en-GB"/>
        </w:rPr>
      </w:pPr>
      <w:r>
        <w:rPr>
          <w:b/>
          <w:color w:val="000000"/>
          <w:sz w:val="22"/>
          <w:szCs w:val="22"/>
          <w:lang w:val="en-GB"/>
        </w:rPr>
        <w:t>Structure</w:t>
      </w:r>
    </w:p>
    <w:p w14:paraId="7CD24244" w14:textId="77777777" w:rsidR="00972334" w:rsidRDefault="00972334">
      <w:pPr>
        <w:pBdr>
          <w:top w:val="nil"/>
          <w:left w:val="nil"/>
          <w:bottom w:val="nil"/>
          <w:right w:val="nil"/>
          <w:between w:val="nil"/>
        </w:pBdr>
        <w:jc w:val="both"/>
        <w:rPr>
          <w:color w:val="000000"/>
          <w:sz w:val="22"/>
          <w:szCs w:val="22"/>
          <w:lang w:val="en-GB"/>
        </w:rPr>
      </w:pPr>
    </w:p>
    <w:p w14:paraId="29452823" w14:textId="77777777" w:rsidR="00972334" w:rsidRDefault="00000000">
      <w:pPr>
        <w:spacing w:after="200" w:line="276" w:lineRule="auto"/>
        <w:jc w:val="both"/>
        <w:rPr>
          <w:color w:val="000000"/>
          <w:sz w:val="22"/>
          <w:szCs w:val="22"/>
          <w:lang w:val="en-GB"/>
        </w:rPr>
      </w:pPr>
      <w:r>
        <w:rPr>
          <w:color w:val="000000"/>
          <w:sz w:val="22"/>
          <w:szCs w:val="22"/>
          <w:lang w:val="en-GB"/>
        </w:rPr>
        <w:t>2,5h seminar</w:t>
      </w:r>
    </w:p>
    <w:p w14:paraId="5D217CE3" w14:textId="77777777" w:rsidR="00972334" w:rsidRDefault="00000000">
      <w:pPr>
        <w:spacing w:after="200" w:line="276" w:lineRule="auto"/>
        <w:jc w:val="both"/>
        <w:rPr>
          <w:color w:val="000000"/>
          <w:sz w:val="22"/>
          <w:szCs w:val="22"/>
          <w:lang w:val="en-GB"/>
        </w:rPr>
      </w:pPr>
      <w:r>
        <w:rPr>
          <w:b/>
          <w:color w:val="000000"/>
          <w:sz w:val="22"/>
          <w:szCs w:val="22"/>
          <w:lang w:val="en-GB"/>
        </w:rPr>
        <w:t xml:space="preserve">Content </w:t>
      </w:r>
      <w:r>
        <w:rPr>
          <w:color w:val="000000"/>
          <w:sz w:val="22"/>
          <w:szCs w:val="22"/>
          <w:lang w:val="en-GB"/>
        </w:rPr>
        <w:t xml:space="preserve">(Please describe the course in max 150 words) </w:t>
      </w:r>
    </w:p>
    <w:p w14:paraId="68C0F6D1" w14:textId="77777777" w:rsidR="00972334" w:rsidRDefault="00000000">
      <w:pPr>
        <w:spacing w:after="200" w:line="276" w:lineRule="auto"/>
        <w:jc w:val="both"/>
        <w:rPr>
          <w:sz w:val="22"/>
          <w:szCs w:val="22"/>
          <w:lang w:val="en-GB"/>
        </w:rPr>
      </w:pPr>
      <w:r>
        <w:rPr>
          <w:sz w:val="22"/>
          <w:szCs w:val="22"/>
          <w:lang w:val="en-GB"/>
        </w:rPr>
        <w:t>Commons-based initiatives transform the way we work and interact. The dominant system, after failing to beat them, is now utilizing its dynamics to steer them for its own profit and perpetuation. Can we understand those dynamics and use them towards post-capitalist futures?</w:t>
      </w:r>
    </w:p>
    <w:p w14:paraId="4DC98E69" w14:textId="77777777" w:rsidR="00972334" w:rsidRDefault="00972334">
      <w:pPr>
        <w:spacing w:after="200" w:line="276" w:lineRule="auto"/>
        <w:jc w:val="both"/>
        <w:rPr>
          <w:sz w:val="22"/>
          <w:szCs w:val="22"/>
          <w:lang w:val="en-GB"/>
        </w:rPr>
      </w:pPr>
    </w:p>
    <w:p w14:paraId="48692DDB" w14:textId="77777777" w:rsidR="00972334" w:rsidRDefault="00000000">
      <w:pPr>
        <w:spacing w:after="200" w:line="276" w:lineRule="auto"/>
        <w:jc w:val="both"/>
        <w:rPr>
          <w:sz w:val="22"/>
          <w:szCs w:val="22"/>
          <w:lang w:val="en-GB"/>
        </w:rPr>
      </w:pPr>
      <w:r>
        <w:rPr>
          <w:b/>
          <w:color w:val="000000"/>
          <w:sz w:val="22"/>
          <w:szCs w:val="22"/>
          <w:lang w:val="en-GB"/>
        </w:rPr>
        <w:t>Material</w:t>
      </w:r>
      <w:r>
        <w:rPr>
          <w:color w:val="000000"/>
          <w:sz w:val="22"/>
          <w:szCs w:val="22"/>
          <w:lang w:val="en-GB"/>
        </w:rPr>
        <w:t xml:space="preserve"> to share with the students </w:t>
      </w:r>
    </w:p>
    <w:p w14:paraId="061110FD" w14:textId="77777777" w:rsidR="00972334" w:rsidRDefault="00000000">
      <w:pPr>
        <w:numPr>
          <w:ilvl w:val="0"/>
          <w:numId w:val="3"/>
        </w:numPr>
        <w:spacing w:line="276" w:lineRule="auto"/>
        <w:rPr>
          <w:sz w:val="22"/>
          <w:szCs w:val="22"/>
          <w:lang w:val="en-GB"/>
        </w:rPr>
      </w:pPr>
      <w:r>
        <w:rPr>
          <w:sz w:val="22"/>
          <w:szCs w:val="22"/>
          <w:lang w:val="en-GB"/>
        </w:rPr>
        <w:t xml:space="preserve">Pantazis, A., and Meyer, M. (2020). </w:t>
      </w:r>
      <w:r>
        <w:rPr>
          <w:i/>
          <w:sz w:val="22"/>
          <w:szCs w:val="22"/>
          <w:lang w:val="en-GB"/>
        </w:rPr>
        <w:t>Tools from below: Making agricultural machines convivial</w:t>
      </w:r>
      <w:r>
        <w:rPr>
          <w:sz w:val="22"/>
          <w:szCs w:val="22"/>
          <w:lang w:val="en-GB"/>
        </w:rPr>
        <w:t>. The Greek Review of Social Research, 155: 39–58.  (</w:t>
      </w:r>
      <w:hyperlink r:id="rId25">
        <w:r>
          <w:rPr>
            <w:color w:val="1155CC"/>
            <w:sz w:val="22"/>
            <w:szCs w:val="22"/>
            <w:u w:val="single"/>
            <w:lang w:val="en-GB"/>
          </w:rPr>
          <w:t>link</w:t>
        </w:r>
      </w:hyperlink>
      <w:r>
        <w:rPr>
          <w:sz w:val="22"/>
          <w:szCs w:val="22"/>
          <w:lang w:val="en-GB"/>
        </w:rPr>
        <w:t>)</w:t>
      </w:r>
    </w:p>
    <w:p w14:paraId="57C57900" w14:textId="77777777" w:rsidR="00972334" w:rsidRDefault="00000000">
      <w:pPr>
        <w:numPr>
          <w:ilvl w:val="0"/>
          <w:numId w:val="3"/>
        </w:numPr>
        <w:spacing w:line="276" w:lineRule="auto"/>
        <w:rPr>
          <w:sz w:val="22"/>
          <w:szCs w:val="22"/>
          <w:lang w:val="en-GB"/>
        </w:rPr>
        <w:sectPr w:rsidR="00972334">
          <w:pgSz w:w="11906" w:h="16838"/>
          <w:pgMar w:top="1440" w:right="1800" w:bottom="1440" w:left="1800" w:header="708" w:footer="708" w:gutter="0"/>
          <w:pgNumType w:start="1"/>
          <w:cols w:space="720"/>
        </w:sectPr>
      </w:pPr>
      <w:r>
        <w:rPr>
          <w:sz w:val="22"/>
          <w:szCs w:val="22"/>
          <w:lang w:val="en-GB"/>
        </w:rPr>
        <w:t xml:space="preserve">Bauwens, M., Kostakis, V. and Pazaitis, A. (2019). </w:t>
      </w:r>
      <w:r>
        <w:rPr>
          <w:i/>
          <w:sz w:val="22"/>
          <w:szCs w:val="22"/>
          <w:lang w:val="en-GB"/>
        </w:rPr>
        <w:t>Peer to Peer: the Commons Manifesto</w:t>
      </w:r>
      <w:r>
        <w:rPr>
          <w:sz w:val="22"/>
          <w:szCs w:val="22"/>
          <w:lang w:val="en-GB"/>
        </w:rPr>
        <w:t xml:space="preserve">. London: University of Westminster Press. Accessed July 8, 2020. </w:t>
      </w:r>
      <w:hyperlink r:id="rId26">
        <w:r>
          <w:rPr>
            <w:color w:val="1155CC"/>
            <w:sz w:val="22"/>
            <w:szCs w:val="22"/>
            <w:u w:val="single"/>
            <w:lang w:val="en-GB"/>
          </w:rPr>
          <w:t>https://doi.org/10.16997/book33</w:t>
        </w:r>
      </w:hyperlink>
      <w:r>
        <w:rPr>
          <w:sz w:val="22"/>
          <w:szCs w:val="22"/>
          <w:lang w:val="en-GB"/>
        </w:rPr>
        <w:t>. Chapters: 2.4.1, 2.4.3, 2.4.4, 3.3</w:t>
      </w:r>
    </w:p>
    <w:p w14:paraId="4DBFCC97" w14:textId="77777777" w:rsidR="00265DCC" w:rsidRDefault="00000000" w:rsidP="00265DCC">
      <w:pPr>
        <w:rPr>
          <w:b/>
          <w:color w:val="000000"/>
          <w:lang w:val="en-GB"/>
        </w:rPr>
      </w:pPr>
      <w:r>
        <w:rPr>
          <w:b/>
          <w:color w:val="000000"/>
          <w:lang w:val="en-GB"/>
        </w:rPr>
        <w:lastRenderedPageBreak/>
        <w:t>Online Master on Degrowth</w:t>
      </w:r>
    </w:p>
    <w:p w14:paraId="5218A3A8" w14:textId="77777777" w:rsidR="00265DCC" w:rsidRDefault="00000000" w:rsidP="00265DCC">
      <w:pPr>
        <w:rPr>
          <w:lang w:val="en-GB"/>
        </w:rPr>
      </w:pPr>
      <w:r>
        <w:rPr>
          <w:b/>
          <w:color w:val="000000"/>
          <w:lang w:val="en-GB"/>
        </w:rPr>
        <w:t>Academic year: 2021-22</w:t>
      </w:r>
    </w:p>
    <w:p w14:paraId="164B45F7" w14:textId="77777777" w:rsidR="00265DCC" w:rsidRDefault="00265DCC" w:rsidP="00265DCC">
      <w:pPr>
        <w:jc w:val="center"/>
        <w:rPr>
          <w:b/>
          <w:color w:val="000000"/>
          <w:u w:val="single"/>
          <w:lang w:val="en-GB"/>
        </w:rPr>
      </w:pPr>
    </w:p>
    <w:p w14:paraId="60C7D7B7" w14:textId="77777777" w:rsidR="00265DCC" w:rsidRDefault="00265DCC" w:rsidP="00265DCC">
      <w:pPr>
        <w:jc w:val="center"/>
        <w:rPr>
          <w:b/>
          <w:color w:val="000000"/>
          <w:u w:val="single"/>
          <w:lang w:val="en-GB"/>
        </w:rPr>
      </w:pPr>
    </w:p>
    <w:p w14:paraId="6DAB7027" w14:textId="77777777" w:rsidR="00265DCC" w:rsidRDefault="00000000" w:rsidP="00265DCC">
      <w:pPr>
        <w:jc w:val="center"/>
        <w:rPr>
          <w:b/>
          <w:color w:val="000000"/>
          <w:u w:val="single"/>
          <w:lang w:val="en-GB"/>
        </w:rPr>
      </w:pPr>
      <w:r>
        <w:rPr>
          <w:b/>
          <w:color w:val="000000"/>
          <w:u w:val="single"/>
          <w:lang w:val="en-GB"/>
        </w:rPr>
        <w:t xml:space="preserve">Doughnut economy and degrowth </w:t>
      </w:r>
    </w:p>
    <w:p w14:paraId="64FA7EDA" w14:textId="77777777" w:rsidR="00265DCC" w:rsidRDefault="00265DCC" w:rsidP="00265DCC">
      <w:pPr>
        <w:rPr>
          <w:b/>
          <w:color w:val="000000"/>
          <w:sz w:val="22"/>
          <w:szCs w:val="22"/>
          <w:lang w:val="en-GB"/>
        </w:rPr>
      </w:pPr>
    </w:p>
    <w:p w14:paraId="78E1669B" w14:textId="77777777" w:rsidR="00265DCC" w:rsidRDefault="00265DCC" w:rsidP="00265DCC">
      <w:pPr>
        <w:rPr>
          <w:b/>
          <w:color w:val="000000"/>
          <w:sz w:val="22"/>
          <w:szCs w:val="22"/>
          <w:lang w:val="en-GB"/>
        </w:rPr>
      </w:pPr>
    </w:p>
    <w:p w14:paraId="7A2A3A59" w14:textId="77777777" w:rsidR="00265DCC" w:rsidRDefault="00000000" w:rsidP="00265DCC">
      <w:pPr>
        <w:rPr>
          <w:lang w:val="en-GB"/>
        </w:rPr>
      </w:pPr>
      <w:r>
        <w:rPr>
          <w:b/>
          <w:color w:val="000000"/>
          <w:sz w:val="22"/>
          <w:szCs w:val="22"/>
          <w:lang w:val="en-GB"/>
        </w:rPr>
        <w:t>Instructor</w:t>
      </w:r>
      <w:r>
        <w:rPr>
          <w:color w:val="000000"/>
          <w:sz w:val="22"/>
          <w:szCs w:val="22"/>
          <w:lang w:val="en-GB"/>
        </w:rPr>
        <w:t>:</w:t>
      </w:r>
    </w:p>
    <w:p w14:paraId="410D53DB" w14:textId="77777777" w:rsidR="00265DCC" w:rsidRDefault="00000000" w:rsidP="00265DCC">
      <w:pPr>
        <w:rPr>
          <w:color w:val="000000"/>
          <w:sz w:val="22"/>
          <w:szCs w:val="22"/>
          <w:lang w:val="en-GB"/>
        </w:rPr>
      </w:pPr>
      <w:r>
        <w:rPr>
          <w:color w:val="000000"/>
          <w:sz w:val="22"/>
          <w:szCs w:val="22"/>
          <w:lang w:val="en-GB"/>
        </w:rPr>
        <w:t xml:space="preserve"> </w:t>
      </w:r>
    </w:p>
    <w:p w14:paraId="3756C536" w14:textId="77777777" w:rsidR="00265DCC" w:rsidRDefault="00000000" w:rsidP="00265DCC">
      <w:pPr>
        <w:rPr>
          <w:color w:val="000000"/>
          <w:sz w:val="22"/>
          <w:szCs w:val="22"/>
          <w:lang w:val="en-GB"/>
        </w:rPr>
      </w:pPr>
      <w:r>
        <w:rPr>
          <w:color w:val="000000"/>
          <w:sz w:val="22"/>
          <w:szCs w:val="22"/>
          <w:lang w:val="en-GB"/>
        </w:rPr>
        <w:t xml:space="preserve">Mladen Domazet </w:t>
      </w:r>
    </w:p>
    <w:p w14:paraId="16D87B7E" w14:textId="77777777" w:rsidR="00265DCC" w:rsidRDefault="00000000" w:rsidP="00265DCC">
      <w:pPr>
        <w:rPr>
          <w:color w:val="000000"/>
          <w:sz w:val="22"/>
          <w:szCs w:val="22"/>
          <w:lang w:val="en-GB"/>
        </w:rPr>
      </w:pPr>
      <w:r>
        <w:rPr>
          <w:color w:val="000000"/>
          <w:sz w:val="22"/>
          <w:szCs w:val="22"/>
          <w:lang w:val="en-GB"/>
        </w:rPr>
        <w:t xml:space="preserve">Institute for Political Ecology </w:t>
      </w:r>
    </w:p>
    <w:p w14:paraId="0A064035" w14:textId="77777777" w:rsidR="00265DCC" w:rsidRDefault="00000000" w:rsidP="00265DCC">
      <w:pPr>
        <w:rPr>
          <w:lang w:val="en-GB"/>
        </w:rPr>
      </w:pPr>
      <w:hyperlink r:id="rId27" w:history="1">
        <w:r w:rsidRPr="00085628">
          <w:rPr>
            <w:color w:val="0000FF" w:themeColor="hyperlink"/>
            <w:sz w:val="22"/>
            <w:szCs w:val="22"/>
            <w:u w:val="single"/>
            <w:lang w:val="en-GB"/>
          </w:rPr>
          <w:t>mladen@ipe.hr</w:t>
        </w:r>
      </w:hyperlink>
      <w:r>
        <w:rPr>
          <w:color w:val="000000"/>
          <w:sz w:val="22"/>
          <w:szCs w:val="22"/>
          <w:u w:val="single"/>
          <w:lang w:val="en-GB"/>
        </w:rPr>
        <w:t xml:space="preserve"> </w:t>
      </w:r>
    </w:p>
    <w:p w14:paraId="2CD9E3E8" w14:textId="77777777" w:rsidR="00265DCC" w:rsidRDefault="00000000" w:rsidP="00265DCC">
      <w:pPr>
        <w:rPr>
          <w:color w:val="000000"/>
          <w:sz w:val="22"/>
          <w:szCs w:val="22"/>
          <w:lang w:val="en-GB"/>
        </w:rPr>
      </w:pPr>
      <w:hyperlink r:id="rId28" w:history="1">
        <w:r w:rsidRPr="00085628">
          <w:rPr>
            <w:color w:val="0000FF" w:themeColor="hyperlink"/>
            <w:sz w:val="22"/>
            <w:szCs w:val="22"/>
            <w:u w:val="single"/>
            <w:lang w:val="en-GB"/>
          </w:rPr>
          <w:t>http://ipe.hr/en/mladen-domazet/</w:t>
        </w:r>
      </w:hyperlink>
      <w:r>
        <w:rPr>
          <w:color w:val="000000"/>
          <w:sz w:val="22"/>
          <w:szCs w:val="22"/>
          <w:u w:val="single"/>
          <w:lang w:val="en-GB"/>
        </w:rPr>
        <w:t xml:space="preserve"> </w:t>
      </w:r>
    </w:p>
    <w:p w14:paraId="3E090D07" w14:textId="77777777" w:rsidR="00265DCC" w:rsidRDefault="00265DCC" w:rsidP="00265DCC">
      <w:pPr>
        <w:rPr>
          <w:color w:val="000000"/>
          <w:sz w:val="22"/>
          <w:szCs w:val="22"/>
          <w:lang w:val="en-GB"/>
        </w:rPr>
      </w:pPr>
    </w:p>
    <w:p w14:paraId="7C45A5E6" w14:textId="77777777" w:rsidR="00265DCC" w:rsidRDefault="00000000" w:rsidP="00265DCC">
      <w:pPr>
        <w:rPr>
          <w:b/>
          <w:color w:val="000000"/>
          <w:sz w:val="22"/>
          <w:szCs w:val="22"/>
          <w:lang w:val="en-GB"/>
        </w:rPr>
      </w:pPr>
      <w:r>
        <w:rPr>
          <w:b/>
          <w:color w:val="000000"/>
          <w:sz w:val="22"/>
          <w:szCs w:val="22"/>
          <w:lang w:val="en-GB"/>
        </w:rPr>
        <w:t>Objectives</w:t>
      </w:r>
    </w:p>
    <w:p w14:paraId="16FA5906" w14:textId="77777777" w:rsidR="00265DCC" w:rsidRDefault="00265DCC" w:rsidP="00265DCC">
      <w:pPr>
        <w:jc w:val="center"/>
        <w:rPr>
          <w:b/>
          <w:color w:val="000000"/>
          <w:sz w:val="22"/>
          <w:szCs w:val="22"/>
          <w:lang w:val="en-GB"/>
        </w:rPr>
      </w:pPr>
    </w:p>
    <w:p w14:paraId="1D360762" w14:textId="77777777" w:rsidR="00265DCC" w:rsidRDefault="00000000" w:rsidP="00265DCC">
      <w:pPr>
        <w:jc w:val="both"/>
        <w:rPr>
          <w:color w:val="000000"/>
          <w:sz w:val="22"/>
          <w:szCs w:val="22"/>
          <w:lang w:val="en-GB"/>
        </w:rPr>
      </w:pPr>
      <w:r>
        <w:rPr>
          <w:color w:val="000000"/>
          <w:sz w:val="22"/>
          <w:szCs w:val="22"/>
          <w:lang w:val="en-GB"/>
        </w:rPr>
        <w:t xml:space="preserve">This course will </w:t>
      </w:r>
      <w:r w:rsidR="00BA597C">
        <w:rPr>
          <w:color w:val="000000"/>
          <w:sz w:val="22"/>
          <w:szCs w:val="22"/>
          <w:lang w:val="en-GB"/>
        </w:rPr>
        <w:t xml:space="preserve">introduce students to concepts of doughnut economics and degrowth-inspired modification of the doughnut visualisation tool. We will explore the national ‘degrowth doughnuts’ developed by IPE and connect them to strategic elements of degrowth transformation introduced in other courses of the programme. </w:t>
      </w:r>
      <w:r>
        <w:rPr>
          <w:color w:val="000000"/>
          <w:sz w:val="22"/>
          <w:szCs w:val="22"/>
          <w:lang w:val="en-GB"/>
        </w:rPr>
        <w:t xml:space="preserve"> </w:t>
      </w:r>
    </w:p>
    <w:p w14:paraId="3CC60A07" w14:textId="77777777" w:rsidR="00265DCC" w:rsidRDefault="00265DCC" w:rsidP="00265DCC">
      <w:pPr>
        <w:jc w:val="both"/>
        <w:rPr>
          <w:b/>
          <w:color w:val="000000"/>
          <w:sz w:val="22"/>
          <w:szCs w:val="22"/>
          <w:lang w:val="en-GB"/>
        </w:rPr>
      </w:pPr>
    </w:p>
    <w:p w14:paraId="147B76B4" w14:textId="77777777" w:rsidR="00265DCC" w:rsidRDefault="00000000" w:rsidP="00265DCC">
      <w:pPr>
        <w:jc w:val="both"/>
        <w:rPr>
          <w:b/>
          <w:color w:val="000000"/>
          <w:sz w:val="22"/>
          <w:szCs w:val="22"/>
          <w:lang w:val="en-GB"/>
        </w:rPr>
      </w:pPr>
      <w:r>
        <w:rPr>
          <w:b/>
          <w:color w:val="000000"/>
          <w:sz w:val="22"/>
          <w:szCs w:val="22"/>
          <w:lang w:val="en-GB"/>
        </w:rPr>
        <w:t>Structure</w:t>
      </w:r>
    </w:p>
    <w:p w14:paraId="5F8587CB" w14:textId="77777777" w:rsidR="00265DCC" w:rsidRDefault="00265DCC" w:rsidP="00265DCC">
      <w:pPr>
        <w:jc w:val="both"/>
        <w:rPr>
          <w:color w:val="000000"/>
          <w:sz w:val="22"/>
          <w:szCs w:val="22"/>
          <w:lang w:val="en-GB"/>
        </w:rPr>
      </w:pPr>
    </w:p>
    <w:p w14:paraId="20B75DA0" w14:textId="77777777" w:rsidR="00C364A2" w:rsidRDefault="00000000">
      <w:pPr>
        <w:spacing w:after="200" w:line="276" w:lineRule="auto"/>
        <w:rPr>
          <w:color w:val="000000"/>
          <w:sz w:val="22"/>
          <w:szCs w:val="22"/>
          <w:lang w:val="en-GB"/>
        </w:rPr>
      </w:pPr>
      <w:r w:rsidRPr="00265DCC">
        <w:rPr>
          <w:color w:val="000000"/>
          <w:sz w:val="22"/>
          <w:szCs w:val="22"/>
          <w:lang w:val="en-GB"/>
        </w:rPr>
        <w:t>2,5h seminar</w:t>
      </w:r>
    </w:p>
    <w:p w14:paraId="358F85AA" w14:textId="77777777" w:rsidR="00BA597C" w:rsidRDefault="00000000" w:rsidP="00BA597C">
      <w:pPr>
        <w:numPr>
          <w:ilvl w:val="0"/>
          <w:numId w:val="4"/>
        </w:numPr>
        <w:spacing w:after="200" w:line="276" w:lineRule="auto"/>
        <w:contextualSpacing/>
        <w:rPr>
          <w:color w:val="000000"/>
          <w:sz w:val="22"/>
          <w:szCs w:val="22"/>
          <w:lang w:val="en-GB"/>
        </w:rPr>
      </w:pPr>
      <w:r>
        <w:rPr>
          <w:color w:val="000000"/>
          <w:sz w:val="22"/>
          <w:szCs w:val="22"/>
          <w:lang w:val="en-GB"/>
        </w:rPr>
        <w:t xml:space="preserve">Introductions between the group and the course convenor </w:t>
      </w:r>
    </w:p>
    <w:p w14:paraId="5E07899F" w14:textId="77777777" w:rsidR="00BA597C" w:rsidRDefault="00000000" w:rsidP="00BA597C">
      <w:pPr>
        <w:numPr>
          <w:ilvl w:val="0"/>
          <w:numId w:val="4"/>
        </w:numPr>
        <w:spacing w:after="200" w:line="276" w:lineRule="auto"/>
        <w:contextualSpacing/>
        <w:rPr>
          <w:color w:val="000000"/>
          <w:sz w:val="22"/>
          <w:szCs w:val="22"/>
          <w:lang w:val="en-GB"/>
        </w:rPr>
      </w:pPr>
      <w:r>
        <w:rPr>
          <w:color w:val="000000"/>
          <w:sz w:val="22"/>
          <w:szCs w:val="22"/>
          <w:lang w:val="en-GB"/>
        </w:rPr>
        <w:t xml:space="preserve">Presentation of the development of IPE Degrowth Doughnut </w:t>
      </w:r>
    </w:p>
    <w:p w14:paraId="623781CF" w14:textId="77777777" w:rsidR="00BA597C" w:rsidRDefault="00000000" w:rsidP="00BA597C">
      <w:pPr>
        <w:numPr>
          <w:ilvl w:val="0"/>
          <w:numId w:val="4"/>
        </w:numPr>
        <w:spacing w:after="200" w:line="276" w:lineRule="auto"/>
        <w:contextualSpacing/>
        <w:rPr>
          <w:color w:val="000000"/>
          <w:sz w:val="22"/>
          <w:szCs w:val="22"/>
          <w:lang w:val="en-GB"/>
        </w:rPr>
      </w:pPr>
      <w:r>
        <w:rPr>
          <w:color w:val="000000"/>
          <w:sz w:val="22"/>
          <w:szCs w:val="22"/>
          <w:lang w:val="en-GB"/>
        </w:rPr>
        <w:t xml:space="preserve">Group work on the degrowth donut database </w:t>
      </w:r>
    </w:p>
    <w:p w14:paraId="067BD55E" w14:textId="77777777" w:rsidR="00BA597C" w:rsidRDefault="00000000" w:rsidP="00BA597C">
      <w:pPr>
        <w:numPr>
          <w:ilvl w:val="0"/>
          <w:numId w:val="4"/>
        </w:numPr>
        <w:spacing w:after="200" w:line="276" w:lineRule="auto"/>
        <w:contextualSpacing/>
        <w:rPr>
          <w:color w:val="000000"/>
          <w:sz w:val="22"/>
          <w:szCs w:val="22"/>
          <w:lang w:val="en-GB"/>
        </w:rPr>
      </w:pPr>
      <w:r>
        <w:rPr>
          <w:color w:val="000000"/>
          <w:sz w:val="22"/>
          <w:szCs w:val="22"/>
          <w:lang w:val="en-GB"/>
        </w:rPr>
        <w:t xml:space="preserve">Individual/smaller group development of narrative comparisons of 2 national doughnuts from the database </w:t>
      </w:r>
    </w:p>
    <w:p w14:paraId="57B53197" w14:textId="77777777" w:rsidR="00BA597C" w:rsidRDefault="00000000" w:rsidP="00BA597C">
      <w:pPr>
        <w:numPr>
          <w:ilvl w:val="0"/>
          <w:numId w:val="4"/>
        </w:numPr>
        <w:spacing w:after="200" w:line="276" w:lineRule="auto"/>
        <w:contextualSpacing/>
        <w:rPr>
          <w:color w:val="000000"/>
          <w:sz w:val="22"/>
          <w:szCs w:val="22"/>
          <w:lang w:val="en-GB"/>
        </w:rPr>
      </w:pPr>
      <w:r>
        <w:rPr>
          <w:color w:val="000000"/>
          <w:sz w:val="22"/>
          <w:szCs w:val="22"/>
          <w:lang w:val="en-GB"/>
        </w:rPr>
        <w:t xml:space="preserve">Presentation of doughnut-based strategies connecting to key degrowth themes from other courses </w:t>
      </w:r>
    </w:p>
    <w:p w14:paraId="5D3C61C5" w14:textId="77777777" w:rsidR="00BA597C" w:rsidRPr="00BA597C" w:rsidRDefault="00000000" w:rsidP="00BA597C">
      <w:pPr>
        <w:numPr>
          <w:ilvl w:val="0"/>
          <w:numId w:val="4"/>
        </w:numPr>
        <w:spacing w:after="200" w:line="276" w:lineRule="auto"/>
        <w:contextualSpacing/>
        <w:rPr>
          <w:color w:val="000000"/>
          <w:sz w:val="22"/>
          <w:szCs w:val="22"/>
          <w:lang w:val="en-GB"/>
        </w:rPr>
      </w:pPr>
      <w:r>
        <w:rPr>
          <w:color w:val="000000"/>
          <w:sz w:val="22"/>
          <w:szCs w:val="22"/>
          <w:lang w:val="en-GB"/>
        </w:rPr>
        <w:t xml:space="preserve">Wrap up </w:t>
      </w:r>
    </w:p>
    <w:p w14:paraId="707F9C54" w14:textId="77777777" w:rsidR="00265DCC" w:rsidRDefault="00000000">
      <w:pPr>
        <w:spacing w:after="200" w:line="276" w:lineRule="auto"/>
        <w:rPr>
          <w:color w:val="000000"/>
          <w:sz w:val="22"/>
          <w:szCs w:val="22"/>
          <w:lang w:val="en-GB"/>
        </w:rPr>
      </w:pPr>
      <w:r w:rsidRPr="00265DCC">
        <w:rPr>
          <w:b/>
          <w:color w:val="000000"/>
          <w:sz w:val="22"/>
          <w:szCs w:val="22"/>
          <w:lang w:val="en-GB"/>
        </w:rPr>
        <w:t>Content</w:t>
      </w:r>
      <w:r>
        <w:rPr>
          <w:b/>
          <w:color w:val="000000"/>
          <w:sz w:val="22"/>
          <w:szCs w:val="22"/>
          <w:lang w:val="en-GB"/>
        </w:rPr>
        <w:t xml:space="preserve"> </w:t>
      </w:r>
      <w:r w:rsidRPr="00265DCC">
        <w:rPr>
          <w:color w:val="000000"/>
          <w:sz w:val="22"/>
          <w:szCs w:val="22"/>
          <w:lang w:val="en-GB"/>
        </w:rPr>
        <w:t>(Please describe the course in max 1</w:t>
      </w:r>
      <w:r w:rsidR="00AE260E">
        <w:rPr>
          <w:color w:val="000000"/>
          <w:sz w:val="22"/>
          <w:szCs w:val="22"/>
          <w:lang w:val="en-GB"/>
        </w:rPr>
        <w:t>5</w:t>
      </w:r>
      <w:r w:rsidRPr="00265DCC">
        <w:rPr>
          <w:color w:val="000000"/>
          <w:sz w:val="22"/>
          <w:szCs w:val="22"/>
          <w:lang w:val="en-GB"/>
        </w:rPr>
        <w:t xml:space="preserve">0 words) </w:t>
      </w:r>
    </w:p>
    <w:p w14:paraId="6A9D3395" w14:textId="77777777" w:rsidR="00265DCC" w:rsidRDefault="00000000">
      <w:pPr>
        <w:spacing w:after="200" w:line="276" w:lineRule="auto"/>
        <w:rPr>
          <w:color w:val="000000"/>
          <w:sz w:val="22"/>
          <w:szCs w:val="22"/>
          <w:lang w:val="en-GB"/>
        </w:rPr>
      </w:pPr>
      <w:r>
        <w:rPr>
          <w:rFonts w:asciiTheme="minorHAnsi" w:eastAsiaTheme="minorHAnsi" w:hAnsiTheme="minorHAnsi" w:cstheme="minorBidi"/>
          <w:sz w:val="22"/>
          <w:szCs w:val="22"/>
          <w:lang w:val="en-GB" w:eastAsia="en-GB"/>
        </w:rPr>
        <w:t>Navigating justice and sustainability in the 21</w:t>
      </w:r>
      <w:r w:rsidRPr="00633196">
        <w:rPr>
          <w:rFonts w:asciiTheme="minorHAnsi" w:eastAsiaTheme="minorHAnsi" w:hAnsiTheme="minorHAnsi" w:cstheme="minorBidi"/>
          <w:sz w:val="22"/>
          <w:szCs w:val="22"/>
          <w:vertAlign w:val="superscript"/>
          <w:lang w:val="en-GB" w:eastAsia="en-GB"/>
        </w:rPr>
        <w:t>st</w:t>
      </w:r>
      <w:r>
        <w:rPr>
          <w:rFonts w:asciiTheme="minorHAnsi" w:eastAsiaTheme="minorHAnsi" w:hAnsiTheme="minorHAnsi" w:cstheme="minorBidi"/>
          <w:sz w:val="22"/>
          <w:szCs w:val="22"/>
          <w:lang w:val="en-GB" w:eastAsia="en-GB"/>
        </w:rPr>
        <w:t xml:space="preserve"> century is hard enough without trying to weld together two associative, but often ambiguous concepts, like ‘degrowth’ and ‘doughnut economy’. Yet, in searching for a conceptual reconstruction of the real processes and cultural strategies (common and individual) to secure wellbeing or need satisfaction, these associative and impactful concepts can attain understanding more easily than other difficult coin concepts (e.g. </w:t>
      </w:r>
      <w:r w:rsidRPr="0087432B">
        <w:rPr>
          <w:rFonts w:asciiTheme="minorHAnsi" w:eastAsiaTheme="minorHAnsi" w:hAnsiTheme="minorHAnsi" w:cstheme="minorBidi"/>
          <w:i/>
          <w:sz w:val="22"/>
          <w:szCs w:val="22"/>
          <w:lang w:val="en-GB" w:eastAsia="en-GB"/>
        </w:rPr>
        <w:t>entangled humanism</w:t>
      </w:r>
      <w:r>
        <w:rPr>
          <w:rFonts w:asciiTheme="minorHAnsi" w:eastAsiaTheme="minorHAnsi" w:hAnsiTheme="minorHAnsi" w:cstheme="minorBidi"/>
          <w:sz w:val="22"/>
          <w:szCs w:val="22"/>
          <w:lang w:val="en-GB" w:eastAsia="en-GB"/>
        </w:rPr>
        <w:t xml:space="preserve">, </w:t>
      </w:r>
      <w:r w:rsidRPr="0087432B">
        <w:rPr>
          <w:rFonts w:asciiTheme="minorHAnsi" w:eastAsiaTheme="minorHAnsi" w:hAnsiTheme="minorHAnsi" w:cstheme="minorBidi"/>
          <w:i/>
          <w:sz w:val="22"/>
          <w:szCs w:val="22"/>
          <w:lang w:val="en-GB" w:eastAsia="en-GB"/>
        </w:rPr>
        <w:t>politics of swarming</w:t>
      </w:r>
      <w:r>
        <w:rPr>
          <w:rFonts w:asciiTheme="minorHAnsi" w:eastAsiaTheme="minorHAnsi" w:hAnsiTheme="minorHAnsi" w:cstheme="minorBidi"/>
          <w:sz w:val="22"/>
          <w:szCs w:val="22"/>
          <w:lang w:val="en-GB" w:eastAsia="en-GB"/>
        </w:rPr>
        <w:t xml:space="preserve"> or </w:t>
      </w:r>
      <w:r w:rsidRPr="0087432B">
        <w:rPr>
          <w:rFonts w:asciiTheme="minorHAnsi" w:eastAsiaTheme="minorHAnsi" w:hAnsiTheme="minorHAnsi" w:cstheme="minorBidi"/>
          <w:i/>
          <w:sz w:val="22"/>
          <w:szCs w:val="22"/>
          <w:lang w:val="en-GB" w:eastAsia="en-GB"/>
        </w:rPr>
        <w:t>genocentrism</w:t>
      </w:r>
      <w:r>
        <w:rPr>
          <w:rFonts w:asciiTheme="minorHAnsi" w:eastAsiaTheme="minorHAnsi" w:hAnsiTheme="minorHAnsi" w:cstheme="minorBidi"/>
          <w:sz w:val="22"/>
          <w:szCs w:val="22"/>
          <w:lang w:val="en-GB" w:eastAsia="en-GB"/>
        </w:rPr>
        <w:t xml:space="preserve">). </w:t>
      </w:r>
      <w:r w:rsidR="00BA597C">
        <w:rPr>
          <w:rFonts w:asciiTheme="minorHAnsi" w:eastAsiaTheme="minorHAnsi" w:hAnsiTheme="minorHAnsi" w:cstheme="minorBidi"/>
          <w:sz w:val="22"/>
          <w:szCs w:val="22"/>
          <w:lang w:val="en-GB" w:eastAsia="en-GB"/>
        </w:rPr>
        <w:t>Doughnut Economics claims that the doughnut concept can offer a vision of space for flourishing for humanity in 21</w:t>
      </w:r>
      <w:r w:rsidR="00BA597C" w:rsidRPr="005A69A1">
        <w:rPr>
          <w:rFonts w:asciiTheme="minorHAnsi" w:eastAsiaTheme="minorHAnsi" w:hAnsiTheme="minorHAnsi" w:cstheme="minorBidi"/>
          <w:sz w:val="22"/>
          <w:szCs w:val="22"/>
          <w:vertAlign w:val="superscript"/>
          <w:lang w:val="en-GB" w:eastAsia="en-GB"/>
        </w:rPr>
        <w:t>st</w:t>
      </w:r>
      <w:r w:rsidR="00BA597C">
        <w:rPr>
          <w:rFonts w:asciiTheme="minorHAnsi" w:eastAsiaTheme="minorHAnsi" w:hAnsiTheme="minorHAnsi" w:cstheme="minorBidi"/>
          <w:sz w:val="22"/>
          <w:szCs w:val="22"/>
          <w:lang w:val="en-GB" w:eastAsia="en-GB"/>
        </w:rPr>
        <w:t xml:space="preserve"> century, and provide the impetus to thinking needed to reach that goal. Degrowth, on the other hand denies the centrality of economics as the dominant definition of human interaction with each other and living nature. In the course we will introduce a proposed modification – a degrowth donut – and explore its strategic and explanatory potential. </w:t>
      </w:r>
    </w:p>
    <w:p w14:paraId="2BD0B8B7" w14:textId="77777777" w:rsidR="00265DCC" w:rsidRDefault="00000000">
      <w:pPr>
        <w:spacing w:after="200" w:line="276" w:lineRule="auto"/>
        <w:rPr>
          <w:color w:val="000000"/>
          <w:sz w:val="22"/>
          <w:szCs w:val="22"/>
          <w:lang w:val="en-GB"/>
        </w:rPr>
      </w:pPr>
      <w:r w:rsidRPr="00265DCC">
        <w:rPr>
          <w:b/>
          <w:color w:val="000000"/>
          <w:sz w:val="22"/>
          <w:szCs w:val="22"/>
          <w:lang w:val="en-GB"/>
        </w:rPr>
        <w:t>Material</w:t>
      </w:r>
      <w:r>
        <w:rPr>
          <w:color w:val="000000"/>
          <w:sz w:val="22"/>
          <w:szCs w:val="22"/>
          <w:lang w:val="en-GB"/>
        </w:rPr>
        <w:t xml:space="preserve"> to share with the students</w:t>
      </w:r>
      <w:r w:rsidR="00CF6FF8">
        <w:rPr>
          <w:color w:val="000000"/>
          <w:sz w:val="22"/>
          <w:szCs w:val="22"/>
          <w:lang w:val="en-GB"/>
        </w:rPr>
        <w:t xml:space="preserve">: </w:t>
      </w:r>
    </w:p>
    <w:p w14:paraId="014B194E" w14:textId="77777777" w:rsidR="00CF6FF8" w:rsidRDefault="00000000">
      <w:pPr>
        <w:spacing w:after="200" w:line="276" w:lineRule="auto"/>
        <w:rPr>
          <w:color w:val="000000"/>
          <w:sz w:val="22"/>
          <w:szCs w:val="22"/>
          <w:lang w:val="en-GB"/>
        </w:rPr>
      </w:pPr>
      <w:r>
        <w:rPr>
          <w:color w:val="000000"/>
          <w:sz w:val="22"/>
          <w:szCs w:val="22"/>
          <w:lang w:val="en-GB"/>
        </w:rPr>
        <w:t xml:space="preserve">ZOE Institute – A compass towards 2030 </w:t>
      </w:r>
    </w:p>
    <w:p w14:paraId="39166A20" w14:textId="77777777" w:rsidR="00CF6FF8" w:rsidRDefault="00000000">
      <w:pPr>
        <w:spacing w:after="200" w:line="276" w:lineRule="auto"/>
        <w:rPr>
          <w:color w:val="000000"/>
          <w:sz w:val="22"/>
          <w:szCs w:val="22"/>
          <w:lang w:val="en-GB"/>
        </w:rPr>
      </w:pPr>
      <w:r>
        <w:rPr>
          <w:color w:val="000000"/>
          <w:sz w:val="22"/>
          <w:szCs w:val="22"/>
          <w:lang w:val="en-GB"/>
        </w:rPr>
        <w:lastRenderedPageBreak/>
        <w:t xml:space="preserve">Domazet et al. 2020. </w:t>
      </w:r>
      <w:r w:rsidRPr="00CF6FF8">
        <w:rPr>
          <w:color w:val="000000"/>
          <w:sz w:val="22"/>
          <w:szCs w:val="22"/>
          <w:lang w:val="en-GB"/>
        </w:rPr>
        <w:t>Mental Models of Sustainability: The Degrowth Doughnut Model</w:t>
      </w:r>
      <w:r w:rsidR="00613463">
        <w:rPr>
          <w:color w:val="000000"/>
          <w:sz w:val="22"/>
          <w:szCs w:val="22"/>
          <w:lang w:val="en-GB"/>
        </w:rPr>
        <w:t xml:space="preserve"> </w:t>
      </w:r>
    </w:p>
    <w:p w14:paraId="2BF22E96" w14:textId="77777777" w:rsidR="00613463" w:rsidRDefault="00000000">
      <w:pPr>
        <w:spacing w:after="200" w:line="276" w:lineRule="auto"/>
        <w:rPr>
          <w:color w:val="000000"/>
          <w:sz w:val="22"/>
          <w:szCs w:val="22"/>
          <w:lang w:val="en-GB"/>
        </w:rPr>
      </w:pPr>
      <w:hyperlink r:id="rId29" w:history="1">
        <w:r w:rsidRPr="00085628">
          <w:rPr>
            <w:color w:val="0000FF" w:themeColor="hyperlink"/>
            <w:sz w:val="22"/>
            <w:szCs w:val="22"/>
            <w:u w:val="single"/>
            <w:lang w:val="en-GB"/>
          </w:rPr>
          <w:t>http://ipe.hr/en/degrowth-donut/</w:t>
        </w:r>
      </w:hyperlink>
      <w:r>
        <w:rPr>
          <w:color w:val="000000"/>
          <w:sz w:val="22"/>
          <w:szCs w:val="22"/>
          <w:lang w:val="en-GB"/>
        </w:rPr>
        <w:t xml:space="preserve"> </w:t>
      </w:r>
    </w:p>
    <w:p w14:paraId="04F1F116" w14:textId="77777777" w:rsidR="00CF6FF8" w:rsidRDefault="00CF6FF8">
      <w:pPr>
        <w:spacing w:after="200" w:line="276" w:lineRule="auto"/>
        <w:rPr>
          <w:color w:val="000000"/>
          <w:sz w:val="22"/>
          <w:szCs w:val="22"/>
          <w:lang w:val="en-GB"/>
        </w:rPr>
      </w:pPr>
    </w:p>
    <w:p w14:paraId="50BA7C22" w14:textId="77777777" w:rsidR="00265DCC" w:rsidRDefault="00265DCC">
      <w:pPr>
        <w:spacing w:after="200" w:line="276" w:lineRule="auto"/>
        <w:rPr>
          <w:color w:val="000000"/>
          <w:sz w:val="22"/>
          <w:szCs w:val="22"/>
          <w:lang w:val="en-GB"/>
        </w:rPr>
      </w:pPr>
    </w:p>
    <w:p w14:paraId="1D390576" w14:textId="77777777" w:rsidR="00265DCC" w:rsidRPr="00265DCC" w:rsidRDefault="00265DCC">
      <w:pPr>
        <w:spacing w:after="200" w:line="276" w:lineRule="auto"/>
        <w:rPr>
          <w:b/>
          <w:color w:val="000000"/>
          <w:sz w:val="22"/>
          <w:szCs w:val="22"/>
          <w:lang w:val="en-GB"/>
        </w:rPr>
      </w:pPr>
    </w:p>
    <w:sectPr w:rsidR="00265DCC" w:rsidRPr="00265DC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858DA" w14:textId="77777777" w:rsidR="00290E6D" w:rsidRDefault="00290E6D">
      <w:r>
        <w:separator/>
      </w:r>
    </w:p>
  </w:endnote>
  <w:endnote w:type="continuationSeparator" w:id="0">
    <w:p w14:paraId="2CE0AAB4" w14:textId="77777777" w:rsidR="00290E6D" w:rsidRDefault="00290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662C4" w14:textId="77777777" w:rsidR="00972334" w:rsidRDefault="00000000">
    <w:pPr>
      <w:spacing w:line="265" w:lineRule="exact"/>
      <w:ind w:left="8383" w:right="-200"/>
      <w:jc w:val="both"/>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467E4" w14:textId="77777777" w:rsidR="00290E6D" w:rsidRDefault="00290E6D">
      <w:r>
        <w:separator/>
      </w:r>
    </w:p>
  </w:footnote>
  <w:footnote w:type="continuationSeparator" w:id="0">
    <w:p w14:paraId="3F7357E1" w14:textId="77777777" w:rsidR="00290E6D" w:rsidRDefault="00290E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31273"/>
    <w:multiLevelType w:val="hybridMultilevel"/>
    <w:tmpl w:val="E59AFE9E"/>
    <w:lvl w:ilvl="0" w:tplc="BD7E14B6">
      <w:start w:val="1"/>
      <w:numFmt w:val="bullet"/>
      <w:lvlText w:val=""/>
      <w:lvlJc w:val="left"/>
      <w:pPr>
        <w:ind w:left="720" w:hanging="360"/>
      </w:pPr>
      <w:rPr>
        <w:rFonts w:ascii="Symbol" w:hAnsi="Symbol" w:hint="default"/>
      </w:rPr>
    </w:lvl>
    <w:lvl w:ilvl="1" w:tplc="C7A6CDF2" w:tentative="1">
      <w:start w:val="1"/>
      <w:numFmt w:val="bullet"/>
      <w:lvlText w:val="o"/>
      <w:lvlJc w:val="left"/>
      <w:pPr>
        <w:ind w:left="1440" w:hanging="360"/>
      </w:pPr>
      <w:rPr>
        <w:rFonts w:ascii="Courier New" w:hAnsi="Courier New" w:cs="Courier New" w:hint="default"/>
      </w:rPr>
    </w:lvl>
    <w:lvl w:ilvl="2" w:tplc="660EB52E" w:tentative="1">
      <w:start w:val="1"/>
      <w:numFmt w:val="bullet"/>
      <w:lvlText w:val=""/>
      <w:lvlJc w:val="left"/>
      <w:pPr>
        <w:ind w:left="2160" w:hanging="360"/>
      </w:pPr>
      <w:rPr>
        <w:rFonts w:ascii="Wingdings" w:hAnsi="Wingdings" w:hint="default"/>
      </w:rPr>
    </w:lvl>
    <w:lvl w:ilvl="3" w:tplc="1D34A742" w:tentative="1">
      <w:start w:val="1"/>
      <w:numFmt w:val="bullet"/>
      <w:lvlText w:val=""/>
      <w:lvlJc w:val="left"/>
      <w:pPr>
        <w:ind w:left="2880" w:hanging="360"/>
      </w:pPr>
      <w:rPr>
        <w:rFonts w:ascii="Symbol" w:hAnsi="Symbol" w:hint="default"/>
      </w:rPr>
    </w:lvl>
    <w:lvl w:ilvl="4" w:tplc="41A26EE8" w:tentative="1">
      <w:start w:val="1"/>
      <w:numFmt w:val="bullet"/>
      <w:lvlText w:val="o"/>
      <w:lvlJc w:val="left"/>
      <w:pPr>
        <w:ind w:left="3600" w:hanging="360"/>
      </w:pPr>
      <w:rPr>
        <w:rFonts w:ascii="Courier New" w:hAnsi="Courier New" w:cs="Courier New" w:hint="default"/>
      </w:rPr>
    </w:lvl>
    <w:lvl w:ilvl="5" w:tplc="49408D16" w:tentative="1">
      <w:start w:val="1"/>
      <w:numFmt w:val="bullet"/>
      <w:lvlText w:val=""/>
      <w:lvlJc w:val="left"/>
      <w:pPr>
        <w:ind w:left="4320" w:hanging="360"/>
      </w:pPr>
      <w:rPr>
        <w:rFonts w:ascii="Wingdings" w:hAnsi="Wingdings" w:hint="default"/>
      </w:rPr>
    </w:lvl>
    <w:lvl w:ilvl="6" w:tplc="FBE64F84" w:tentative="1">
      <w:start w:val="1"/>
      <w:numFmt w:val="bullet"/>
      <w:lvlText w:val=""/>
      <w:lvlJc w:val="left"/>
      <w:pPr>
        <w:ind w:left="5040" w:hanging="360"/>
      </w:pPr>
      <w:rPr>
        <w:rFonts w:ascii="Symbol" w:hAnsi="Symbol" w:hint="default"/>
      </w:rPr>
    </w:lvl>
    <w:lvl w:ilvl="7" w:tplc="CF92BAD0" w:tentative="1">
      <w:start w:val="1"/>
      <w:numFmt w:val="bullet"/>
      <w:lvlText w:val="o"/>
      <w:lvlJc w:val="left"/>
      <w:pPr>
        <w:ind w:left="5760" w:hanging="360"/>
      </w:pPr>
      <w:rPr>
        <w:rFonts w:ascii="Courier New" w:hAnsi="Courier New" w:cs="Courier New" w:hint="default"/>
      </w:rPr>
    </w:lvl>
    <w:lvl w:ilvl="8" w:tplc="5A80462A" w:tentative="1">
      <w:start w:val="1"/>
      <w:numFmt w:val="bullet"/>
      <w:lvlText w:val=""/>
      <w:lvlJc w:val="left"/>
      <w:pPr>
        <w:ind w:left="6480" w:hanging="360"/>
      </w:pPr>
      <w:rPr>
        <w:rFonts w:ascii="Wingdings" w:hAnsi="Wingdings" w:hint="default"/>
      </w:rPr>
    </w:lvl>
  </w:abstractNum>
  <w:abstractNum w:abstractNumId="1" w15:restartNumberingAfterBreak="0">
    <w:nsid w:val="3BA9AFE4"/>
    <w:multiLevelType w:val="hybridMultilevel"/>
    <w:tmpl w:val="00000000"/>
    <w:lvl w:ilvl="0" w:tplc="E2881342">
      <w:start w:val="1"/>
      <w:numFmt w:val="bullet"/>
      <w:lvlText w:val="●"/>
      <w:lvlJc w:val="left"/>
      <w:pPr>
        <w:ind w:left="720" w:hanging="360"/>
      </w:pPr>
      <w:rPr>
        <w:u w:val="none"/>
      </w:rPr>
    </w:lvl>
    <w:lvl w:ilvl="1" w:tplc="496E8082">
      <w:start w:val="1"/>
      <w:numFmt w:val="bullet"/>
      <w:lvlText w:val="○"/>
      <w:lvlJc w:val="left"/>
      <w:pPr>
        <w:ind w:left="1440" w:hanging="360"/>
      </w:pPr>
      <w:rPr>
        <w:u w:val="none"/>
      </w:rPr>
    </w:lvl>
    <w:lvl w:ilvl="2" w:tplc="7F6CCD4E">
      <w:start w:val="1"/>
      <w:numFmt w:val="bullet"/>
      <w:lvlText w:val="■"/>
      <w:lvlJc w:val="left"/>
      <w:pPr>
        <w:ind w:left="2160" w:hanging="360"/>
      </w:pPr>
      <w:rPr>
        <w:u w:val="none"/>
      </w:rPr>
    </w:lvl>
    <w:lvl w:ilvl="3" w:tplc="C04237EA">
      <w:start w:val="1"/>
      <w:numFmt w:val="bullet"/>
      <w:lvlText w:val="●"/>
      <w:lvlJc w:val="left"/>
      <w:pPr>
        <w:ind w:left="2880" w:hanging="360"/>
      </w:pPr>
      <w:rPr>
        <w:u w:val="none"/>
      </w:rPr>
    </w:lvl>
    <w:lvl w:ilvl="4" w:tplc="54ACC4E6">
      <w:start w:val="1"/>
      <w:numFmt w:val="bullet"/>
      <w:lvlText w:val="○"/>
      <w:lvlJc w:val="left"/>
      <w:pPr>
        <w:ind w:left="3600" w:hanging="360"/>
      </w:pPr>
      <w:rPr>
        <w:u w:val="none"/>
      </w:rPr>
    </w:lvl>
    <w:lvl w:ilvl="5" w:tplc="23BAEB3C">
      <w:start w:val="1"/>
      <w:numFmt w:val="bullet"/>
      <w:lvlText w:val="■"/>
      <w:lvlJc w:val="left"/>
      <w:pPr>
        <w:ind w:left="4320" w:hanging="360"/>
      </w:pPr>
      <w:rPr>
        <w:u w:val="none"/>
      </w:rPr>
    </w:lvl>
    <w:lvl w:ilvl="6" w:tplc="1400B2DC">
      <w:start w:val="1"/>
      <w:numFmt w:val="bullet"/>
      <w:lvlText w:val="●"/>
      <w:lvlJc w:val="left"/>
      <w:pPr>
        <w:ind w:left="5040" w:hanging="360"/>
      </w:pPr>
      <w:rPr>
        <w:u w:val="none"/>
      </w:rPr>
    </w:lvl>
    <w:lvl w:ilvl="7" w:tplc="4C26A22C">
      <w:start w:val="1"/>
      <w:numFmt w:val="bullet"/>
      <w:lvlText w:val="○"/>
      <w:lvlJc w:val="left"/>
      <w:pPr>
        <w:ind w:left="5760" w:hanging="360"/>
      </w:pPr>
      <w:rPr>
        <w:u w:val="none"/>
      </w:rPr>
    </w:lvl>
    <w:lvl w:ilvl="8" w:tplc="FD6E1C7C">
      <w:start w:val="1"/>
      <w:numFmt w:val="bullet"/>
      <w:lvlText w:val="■"/>
      <w:lvlJc w:val="left"/>
      <w:pPr>
        <w:ind w:left="6480" w:hanging="360"/>
      </w:pPr>
      <w:rPr>
        <w:u w:val="none"/>
      </w:rPr>
    </w:lvl>
  </w:abstractNum>
  <w:abstractNum w:abstractNumId="2" w15:restartNumberingAfterBreak="0">
    <w:nsid w:val="48774DA4"/>
    <w:multiLevelType w:val="hybridMultilevel"/>
    <w:tmpl w:val="EBCED168"/>
    <w:lvl w:ilvl="0" w:tplc="0414D6CC">
      <w:numFmt w:val="bullet"/>
      <w:lvlText w:val="-"/>
      <w:lvlJc w:val="left"/>
      <w:pPr>
        <w:ind w:left="1080" w:hanging="360"/>
      </w:pPr>
      <w:rPr>
        <w:rFonts w:ascii="Times New Roman" w:eastAsia="Times New Roman" w:hAnsi="Times New Roman" w:cs="Times New Roman" w:hint="default"/>
      </w:rPr>
    </w:lvl>
    <w:lvl w:ilvl="1" w:tplc="EF5652C6" w:tentative="1">
      <w:start w:val="1"/>
      <w:numFmt w:val="bullet"/>
      <w:lvlText w:val="o"/>
      <w:lvlJc w:val="left"/>
      <w:pPr>
        <w:ind w:left="1800" w:hanging="360"/>
      </w:pPr>
      <w:rPr>
        <w:rFonts w:ascii="Courier New" w:hAnsi="Courier New" w:cs="Courier New" w:hint="default"/>
      </w:rPr>
    </w:lvl>
    <w:lvl w:ilvl="2" w:tplc="E7EC046A" w:tentative="1">
      <w:start w:val="1"/>
      <w:numFmt w:val="bullet"/>
      <w:lvlText w:val=""/>
      <w:lvlJc w:val="left"/>
      <w:pPr>
        <w:ind w:left="2520" w:hanging="360"/>
      </w:pPr>
      <w:rPr>
        <w:rFonts w:ascii="Wingdings" w:hAnsi="Wingdings" w:hint="default"/>
      </w:rPr>
    </w:lvl>
    <w:lvl w:ilvl="3" w:tplc="BCC45B10" w:tentative="1">
      <w:start w:val="1"/>
      <w:numFmt w:val="bullet"/>
      <w:lvlText w:val=""/>
      <w:lvlJc w:val="left"/>
      <w:pPr>
        <w:ind w:left="3240" w:hanging="360"/>
      </w:pPr>
      <w:rPr>
        <w:rFonts w:ascii="Symbol" w:hAnsi="Symbol" w:hint="default"/>
      </w:rPr>
    </w:lvl>
    <w:lvl w:ilvl="4" w:tplc="EB408BBC" w:tentative="1">
      <w:start w:val="1"/>
      <w:numFmt w:val="bullet"/>
      <w:lvlText w:val="o"/>
      <w:lvlJc w:val="left"/>
      <w:pPr>
        <w:ind w:left="3960" w:hanging="360"/>
      </w:pPr>
      <w:rPr>
        <w:rFonts w:ascii="Courier New" w:hAnsi="Courier New" w:cs="Courier New" w:hint="default"/>
      </w:rPr>
    </w:lvl>
    <w:lvl w:ilvl="5" w:tplc="42E020E0" w:tentative="1">
      <w:start w:val="1"/>
      <w:numFmt w:val="bullet"/>
      <w:lvlText w:val=""/>
      <w:lvlJc w:val="left"/>
      <w:pPr>
        <w:ind w:left="4680" w:hanging="360"/>
      </w:pPr>
      <w:rPr>
        <w:rFonts w:ascii="Wingdings" w:hAnsi="Wingdings" w:hint="default"/>
      </w:rPr>
    </w:lvl>
    <w:lvl w:ilvl="6" w:tplc="789A1992" w:tentative="1">
      <w:start w:val="1"/>
      <w:numFmt w:val="bullet"/>
      <w:lvlText w:val=""/>
      <w:lvlJc w:val="left"/>
      <w:pPr>
        <w:ind w:left="5400" w:hanging="360"/>
      </w:pPr>
      <w:rPr>
        <w:rFonts w:ascii="Symbol" w:hAnsi="Symbol" w:hint="default"/>
      </w:rPr>
    </w:lvl>
    <w:lvl w:ilvl="7" w:tplc="644C403E" w:tentative="1">
      <w:start w:val="1"/>
      <w:numFmt w:val="bullet"/>
      <w:lvlText w:val="o"/>
      <w:lvlJc w:val="left"/>
      <w:pPr>
        <w:ind w:left="6120" w:hanging="360"/>
      </w:pPr>
      <w:rPr>
        <w:rFonts w:ascii="Courier New" w:hAnsi="Courier New" w:cs="Courier New" w:hint="default"/>
      </w:rPr>
    </w:lvl>
    <w:lvl w:ilvl="8" w:tplc="FE222940" w:tentative="1">
      <w:start w:val="1"/>
      <w:numFmt w:val="bullet"/>
      <w:lvlText w:val=""/>
      <w:lvlJc w:val="left"/>
      <w:pPr>
        <w:ind w:left="6840" w:hanging="360"/>
      </w:pPr>
      <w:rPr>
        <w:rFonts w:ascii="Wingdings" w:hAnsi="Wingdings" w:hint="default"/>
      </w:rPr>
    </w:lvl>
  </w:abstractNum>
  <w:abstractNum w:abstractNumId="3" w15:restartNumberingAfterBreak="0">
    <w:nsid w:val="557E6F1F"/>
    <w:multiLevelType w:val="hybridMultilevel"/>
    <w:tmpl w:val="00000000"/>
    <w:lvl w:ilvl="0" w:tplc="4E489AE6">
      <w:start w:val="1"/>
      <w:numFmt w:val="bullet"/>
      <w:lvlText w:val="●"/>
      <w:lvlJc w:val="left"/>
      <w:pPr>
        <w:ind w:left="720" w:hanging="360"/>
      </w:pPr>
      <w:rPr>
        <w:u w:val="none"/>
      </w:rPr>
    </w:lvl>
    <w:lvl w:ilvl="1" w:tplc="F05C7F7C">
      <w:start w:val="1"/>
      <w:numFmt w:val="bullet"/>
      <w:lvlText w:val="○"/>
      <w:lvlJc w:val="left"/>
      <w:pPr>
        <w:ind w:left="1440" w:hanging="360"/>
      </w:pPr>
      <w:rPr>
        <w:u w:val="none"/>
      </w:rPr>
    </w:lvl>
    <w:lvl w:ilvl="2" w:tplc="5088CB0A">
      <w:start w:val="1"/>
      <w:numFmt w:val="bullet"/>
      <w:lvlText w:val="■"/>
      <w:lvlJc w:val="left"/>
      <w:pPr>
        <w:ind w:left="2160" w:hanging="360"/>
      </w:pPr>
      <w:rPr>
        <w:u w:val="none"/>
      </w:rPr>
    </w:lvl>
    <w:lvl w:ilvl="3" w:tplc="B6488C76">
      <w:start w:val="1"/>
      <w:numFmt w:val="bullet"/>
      <w:lvlText w:val="●"/>
      <w:lvlJc w:val="left"/>
      <w:pPr>
        <w:ind w:left="2880" w:hanging="360"/>
      </w:pPr>
      <w:rPr>
        <w:u w:val="none"/>
      </w:rPr>
    </w:lvl>
    <w:lvl w:ilvl="4" w:tplc="23665396">
      <w:start w:val="1"/>
      <w:numFmt w:val="bullet"/>
      <w:lvlText w:val="○"/>
      <w:lvlJc w:val="left"/>
      <w:pPr>
        <w:ind w:left="3600" w:hanging="360"/>
      </w:pPr>
      <w:rPr>
        <w:u w:val="none"/>
      </w:rPr>
    </w:lvl>
    <w:lvl w:ilvl="5" w:tplc="2EBAEE72">
      <w:start w:val="1"/>
      <w:numFmt w:val="bullet"/>
      <w:lvlText w:val="■"/>
      <w:lvlJc w:val="left"/>
      <w:pPr>
        <w:ind w:left="4320" w:hanging="360"/>
      </w:pPr>
      <w:rPr>
        <w:u w:val="none"/>
      </w:rPr>
    </w:lvl>
    <w:lvl w:ilvl="6" w:tplc="38CA187E">
      <w:start w:val="1"/>
      <w:numFmt w:val="bullet"/>
      <w:lvlText w:val="●"/>
      <w:lvlJc w:val="left"/>
      <w:pPr>
        <w:ind w:left="5040" w:hanging="360"/>
      </w:pPr>
      <w:rPr>
        <w:u w:val="none"/>
      </w:rPr>
    </w:lvl>
    <w:lvl w:ilvl="7" w:tplc="0C80E970">
      <w:start w:val="1"/>
      <w:numFmt w:val="bullet"/>
      <w:lvlText w:val="○"/>
      <w:lvlJc w:val="left"/>
      <w:pPr>
        <w:ind w:left="5760" w:hanging="360"/>
      </w:pPr>
      <w:rPr>
        <w:u w:val="none"/>
      </w:rPr>
    </w:lvl>
    <w:lvl w:ilvl="8" w:tplc="1E308D5A">
      <w:start w:val="1"/>
      <w:numFmt w:val="bullet"/>
      <w:lvlText w:val="■"/>
      <w:lvlJc w:val="left"/>
      <w:pPr>
        <w:ind w:left="6480" w:hanging="360"/>
      </w:pPr>
      <w:rPr>
        <w:u w:val="none"/>
      </w:rPr>
    </w:lvl>
  </w:abstractNum>
  <w:num w:numId="1" w16cid:durableId="726412268">
    <w:abstractNumId w:val="0"/>
  </w:num>
  <w:num w:numId="2" w16cid:durableId="1460755770">
    <w:abstractNumId w:val="3"/>
  </w:num>
  <w:num w:numId="3" w16cid:durableId="1218205231">
    <w:abstractNumId w:val="1"/>
  </w:num>
  <w:num w:numId="4" w16cid:durableId="1759642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334"/>
    <w:rsid w:val="00085628"/>
    <w:rsid w:val="00265DCC"/>
    <w:rsid w:val="00290E6D"/>
    <w:rsid w:val="005153BD"/>
    <w:rsid w:val="00544584"/>
    <w:rsid w:val="005A69A1"/>
    <w:rsid w:val="005D62D2"/>
    <w:rsid w:val="00613463"/>
    <w:rsid w:val="00633196"/>
    <w:rsid w:val="007C7ABD"/>
    <w:rsid w:val="0087432B"/>
    <w:rsid w:val="0096620D"/>
    <w:rsid w:val="00972334"/>
    <w:rsid w:val="00AE260E"/>
    <w:rsid w:val="00BA597C"/>
    <w:rsid w:val="00BB4CE8"/>
    <w:rsid w:val="00C364A2"/>
    <w:rsid w:val="00C859A3"/>
    <w:rsid w:val="00CA6E18"/>
    <w:rsid w:val="00CF6FF8"/>
    <w:rsid w:val="00EC471B"/>
    <w:rsid w:val="00FF0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DB396"/>
  <w15:docId w15:val="{19F1AEE8-9711-4BB9-BFA8-879F4005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65DCC"/>
    <w:rPr>
      <w:sz w:val="24"/>
      <w:szCs w:val="24"/>
      <w:lang w:val="en-GB"/>
    </w:rPr>
  </w:style>
  <w:style w:type="paragraph" w:styleId="ListParagraph">
    <w:name w:val="List Paragraph"/>
    <w:basedOn w:val="Normal"/>
    <w:uiPriority w:val="34"/>
    <w:qFormat/>
    <w:rsid w:val="00EC471B"/>
    <w:pPr>
      <w:ind w:left="720"/>
      <w:contextualSpacing/>
    </w:pPr>
  </w:style>
  <w:style w:type="character" w:styleId="Hyperlink">
    <w:name w:val="Hyperlink"/>
    <w:basedOn w:val="DefaultParagraphFont"/>
    <w:uiPriority w:val="99"/>
    <w:unhideWhenUsed/>
    <w:rsid w:val="00265D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nitranelson.info/" TargetMode="External"/><Relationship Id="rId13" Type="http://schemas.openxmlformats.org/officeDocument/2006/relationships/image" Target="media/image1.png"/><Relationship Id="rId18" Type="http://schemas.openxmlformats.org/officeDocument/2006/relationships/hyperlink" Target="https://www.sciencedirect.com/science/article/pii/S2214629621003819" TargetMode="External"/><Relationship Id="rId26" Type="http://schemas.openxmlformats.org/officeDocument/2006/relationships/hyperlink" Target="https://doi.org/10.16997/book33" TargetMode="External"/><Relationship Id="rId3" Type="http://schemas.openxmlformats.org/officeDocument/2006/relationships/settings" Target="settings.xml"/><Relationship Id="rId21" Type="http://schemas.openxmlformats.org/officeDocument/2006/relationships/hyperlink" Target="https://link.springer.com/article/10.1007/s11625-015-0301-0" TargetMode="External"/><Relationship Id="rId7" Type="http://schemas.openxmlformats.org/officeDocument/2006/relationships/hyperlink" Target="https://degrowth.org/francois-schneider/" TargetMode="External"/><Relationship Id="rId12" Type="http://schemas.openxmlformats.org/officeDocument/2006/relationships/hyperlink" Target="https://housing.degrowth.net/" TargetMode="External"/><Relationship Id="rId17" Type="http://schemas.openxmlformats.org/officeDocument/2006/relationships/hyperlink" Target="about:blank" TargetMode="External"/><Relationship Id="rId25" Type="http://schemas.openxmlformats.org/officeDocument/2006/relationships/hyperlink" Target="https://ejournals.epublishing.ekt.gr/index.php/ekke/article/view/24828/20621"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s://link.springer.com/article/10.1007/s11625-015-0301-0" TargetMode="External"/><Relationship Id="rId29" Type="http://schemas.openxmlformats.org/officeDocument/2006/relationships/hyperlink" Target="about:bla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nitranelson.info/european-book-tour-2018/" TargetMode="External"/><Relationship Id="rId24" Type="http://schemas.openxmlformats.org/officeDocument/2006/relationships/hyperlink" Target="https://orcid.org/0000-0002-0904-4697"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www.sciencedirect.com/science/article/pii/S2214629621003376?casa_token=Dz26ygCMLtMAAAAA:_157c7HwGEQ7-V-ECpsrX9ylNHZLORbtQiHa5bE169Z91GRdWwTWP-Bwy39C8rr2_rzGQDKhvA" TargetMode="External"/><Relationship Id="rId28" Type="http://schemas.openxmlformats.org/officeDocument/2006/relationships/hyperlink" Target="about:blank" TargetMode="External"/><Relationship Id="rId10" Type="http://schemas.openxmlformats.org/officeDocument/2006/relationships/hyperlink" Target="https://anitranelson.info/housing-for-degrowth-principle-models-challenges-and-opportunities/" TargetMode="External"/><Relationship Id="rId19" Type="http://schemas.openxmlformats.org/officeDocument/2006/relationships/hyperlink" Target="https://link.springer.com/article/10.1007/s11625-015-0301-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outledge.com/Housing-for-Degrowth-Principles-Models-Challenges-and-Opportunities/Nelson-Schneider/p/book/9780367358334" TargetMode="External"/><Relationship Id="rId14" Type="http://schemas.openxmlformats.org/officeDocument/2006/relationships/image" Target="media/image2.png"/><Relationship Id="rId22" Type="http://schemas.openxmlformats.org/officeDocument/2006/relationships/hyperlink" Target="https://link.springer.com/journal/11625" TargetMode="External"/><Relationship Id="rId27" Type="http://schemas.openxmlformats.org/officeDocument/2006/relationships/hyperlink" Target="about:blan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2058</Words>
  <Characters>11735</Characters>
  <Application>Microsoft Office Word</Application>
  <DocSecurity>0</DocSecurity>
  <Lines>97</Lines>
  <Paragraphs>27</Paragraphs>
  <ScaleCrop>false</ScaleCrop>
  <Company/>
  <LinksUpToDate>false</LinksUpToDate>
  <CharactersWithSpaces>13766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 Cattaneo</dc:creator>
  <cp:lastModifiedBy>Marula Tsagkari</cp:lastModifiedBy>
  <cp:revision>2</cp:revision>
  <dcterms:created xsi:type="dcterms:W3CDTF">2022-10-20T07:10:00Z</dcterms:created>
  <dcterms:modified xsi:type="dcterms:W3CDTF">2022-10-20T07:10:00Z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
  </property>
  <property fmtid="{D5CDD505-2E9C-101B-9397-08002B2CF9AE}" pid="3" name="SourceModified">
    <vt:lpwstr>D:20220108063359</vt:lpwstr>
  </property>
</Properties>
</file>